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11A" w:rsidRPr="009C426E" w:rsidRDefault="009C426E" w:rsidP="005B7B6F">
      <w:pPr>
        <w:jc w:val="center"/>
        <w:rPr>
          <w:rFonts w:asciiTheme="majorHAnsi" w:hAnsiTheme="majorHAnsi"/>
          <w:b/>
          <w:sz w:val="28"/>
          <w:szCs w:val="28"/>
          <w:lang w:val="es-ES"/>
        </w:rPr>
      </w:pPr>
      <w:r w:rsidRPr="009C426E">
        <w:rPr>
          <w:rFonts w:asciiTheme="majorHAnsi" w:hAnsiTheme="majorHAnsi"/>
          <w:b/>
          <w:sz w:val="28"/>
          <w:szCs w:val="28"/>
          <w:lang w:val="es-ES"/>
        </w:rPr>
        <w:t>Especificaciones técnicas Mano de Obra</w:t>
      </w:r>
    </w:p>
    <w:p w:rsidR="00D3211A"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p>
    <w:p w:rsidR="00D3211A" w:rsidRPr="00E97C8F" w:rsidRDefault="00D3211A" w:rsidP="00D3211A">
      <w:pPr>
        <w:widowControl w:val="0"/>
        <w:numPr>
          <w:ilvl w:val="0"/>
          <w:numId w:val="1"/>
        </w:numPr>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GENERAL</w:t>
      </w:r>
    </w:p>
    <w:p w:rsidR="00D3211A" w:rsidRPr="00E97C8F" w:rsidRDefault="00D3211A" w:rsidP="00D3211A">
      <w:pPr>
        <w:widowControl w:val="0"/>
        <w:tabs>
          <w:tab w:val="left" w:pos="567"/>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D3211A" w:rsidRPr="00E97C8F" w:rsidRDefault="00D3211A" w:rsidP="00D3211A">
      <w:pPr>
        <w:widowControl w:val="0"/>
        <w:tabs>
          <w:tab w:val="left" w:pos="567"/>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1"/>
        </w:numPr>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ESTACADO DE LÍNEA</w:t>
      </w:r>
    </w:p>
    <w:p w:rsidR="00D3211A" w:rsidRPr="00E97C8F" w:rsidRDefault="00D3211A" w:rsidP="00D3211A">
      <w:pPr>
        <w:widowControl w:val="0"/>
        <w:tabs>
          <w:tab w:val="left" w:pos="567"/>
          <w:tab w:val="left" w:pos="1683"/>
          <w:tab w:val="left" w:pos="6545"/>
          <w:tab w:val="right" w:leader="dot" w:pos="8976"/>
        </w:tabs>
        <w:spacing w:after="0" w:line="240" w:lineRule="auto"/>
        <w:ind w:left="567" w:right="10"/>
        <w:jc w:val="both"/>
        <w:rPr>
          <w:rFonts w:ascii="Cambria" w:hAnsi="Cambria" w:cs="Arial"/>
          <w:sz w:val="20"/>
          <w:szCs w:val="20"/>
        </w:rPr>
      </w:pPr>
      <w:r w:rsidRPr="00E97C8F">
        <w:rPr>
          <w:rFonts w:ascii="Cambria" w:hAnsi="Cambria" w:cs="Arial"/>
          <w:sz w:val="20"/>
          <w:szCs w:val="20"/>
        </w:rPr>
        <w:t>La ubicación en el sitio de construcción de los postes y anclas es señalada por medio de estacas, en algunas ocasiones se pintan de color llamativo (naranja, azul o rojo) y se numeran apropiadamente.</w:t>
      </w:r>
    </w:p>
    <w:p w:rsidR="00D3211A" w:rsidRPr="00E97C8F" w:rsidRDefault="00D3211A" w:rsidP="00D3211A">
      <w:pPr>
        <w:widowControl w:val="0"/>
        <w:tabs>
          <w:tab w:val="left" w:pos="567"/>
          <w:tab w:val="left" w:pos="1683"/>
          <w:tab w:val="left" w:pos="6545"/>
          <w:tab w:val="right" w:leader="dot" w:pos="8976"/>
        </w:tabs>
        <w:spacing w:after="0" w:line="240" w:lineRule="auto"/>
        <w:ind w:left="567" w:right="10"/>
        <w:jc w:val="both"/>
        <w:rPr>
          <w:rFonts w:ascii="Cambria" w:hAnsi="Cambria" w:cs="Arial"/>
          <w:sz w:val="20"/>
          <w:szCs w:val="20"/>
        </w:rPr>
      </w:pPr>
      <w:r w:rsidRPr="00E97C8F">
        <w:rPr>
          <w:rFonts w:ascii="Cambria" w:hAnsi="Cambria" w:cs="Arial"/>
          <w:sz w:val="20"/>
          <w:szCs w:val="20"/>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D3211A" w:rsidRPr="00E97C8F" w:rsidRDefault="00D3211A" w:rsidP="00D3211A">
      <w:pPr>
        <w:widowControl w:val="0"/>
        <w:tabs>
          <w:tab w:val="left" w:pos="567"/>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1"/>
        </w:numPr>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INSTALACIÓN DE POSTES</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agujeros en el suelo que alojaran a los postes, deben ser suficientemente amplios como para permitir el uso de apisonadoras para compactar el terreno alrededor del poste en toda su profundidad.</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terrenos inclinados (laderas) la profundidad del agujero siempre será medida desde el lado más bajo del borde del mismo.</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La profundidad mínima de empotramiento de los postes de distribución será como sigue:</w:t>
      </w:r>
    </w:p>
    <w:p w:rsidR="00D3211A" w:rsidRPr="00E97C8F"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 (H*0.10)+0.50</w:t>
      </w:r>
    </w:p>
    <w:p w:rsidR="00D3211A" w:rsidRPr="00E97C8F"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E=Empotramiento de los postes en tierra</w:t>
      </w:r>
    </w:p>
    <w:p w:rsidR="00D3211A" w:rsidRPr="00E97C8F"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H=Altura de poste hormigón</w:t>
      </w:r>
    </w:p>
    <w:p w:rsidR="00D3211A" w:rsidRPr="00E97C8F"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huecos tienen que tener una profundidad de 1.60m.</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postes normalizados son de 10 m 400 kg y 12 m 500 kg, adicionalmente por condiciones especiales de funcionamiento, se pueden utilizar postes de 14, 16 y 18 m.</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Se utilizará postes con carga horizontal de rotura de 2000 kg (autosoportantes), para evitar el uso de tensores en casos de extrema necesidad. El reemplazo del tensor tipo A por postes autosoportantes está sujeto a análisis de esfuerzos mecánicos.</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postes ser</w:t>
      </w:r>
      <w:bookmarkStart w:id="0" w:name="_GoBack"/>
      <w:bookmarkEnd w:id="0"/>
      <w:r w:rsidRPr="00E97C8F">
        <w:rPr>
          <w:rFonts w:ascii="Cambria" w:hAnsi="Cambria" w:cs="Arial"/>
          <w:sz w:val="20"/>
          <w:szCs w:val="20"/>
        </w:rPr>
        <w:t>án instalados en línea recta de tal manera de que las crucetas se alternen con las caras en direcciones opuestas, excepto en los fines de línea donde los dos últimos postes tendrán la cruceta en dirección del fin de línea.</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curvas los últimos tres postes tendrán la cruceta en dirección de la curva.</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esquinas y ángulos los últimos postes tendrán las crucetas en dirección de la esquina o el ángulo.</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terreno inclinado todos los postes tendrán las crucetas en dirección cuesta arriba.</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relleno del poste deberá ser cuidadosamente apisonado en toda su profundidad. La tierra excedente deberá ser apilada alrededor del poste.</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D3211A" w:rsidRPr="00E97C8F" w:rsidRDefault="00D3211A" w:rsidP="00D3211A">
      <w:pPr>
        <w:widowControl w:val="0"/>
        <w:numPr>
          <w:ilvl w:val="0"/>
          <w:numId w:val="7"/>
        </w:numPr>
        <w:tabs>
          <w:tab w:val="left" w:pos="426"/>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aquellos casos en que se requiera más de un poste para la misma estructura, estos deberán quedar con su cima a la misma altura.</w:t>
      </w:r>
    </w:p>
    <w:p w:rsidR="00D3211A" w:rsidRPr="00E97C8F"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1"/>
        </w:numPr>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lastRenderedPageBreak/>
        <w:t>ANCLAJES</w:t>
      </w:r>
    </w:p>
    <w:p w:rsidR="00D3211A" w:rsidRPr="00E97C8F" w:rsidRDefault="00D3211A" w:rsidP="00D3211A">
      <w:pPr>
        <w:widowControl w:val="0"/>
        <w:numPr>
          <w:ilvl w:val="0"/>
          <w:numId w:val="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D3211A" w:rsidRPr="00E97C8F" w:rsidRDefault="00D3211A" w:rsidP="00D3211A">
      <w:pPr>
        <w:widowControl w:val="0"/>
        <w:numPr>
          <w:ilvl w:val="0"/>
          <w:numId w:val="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relleno de todos los agujeros del ancla tiene que ser cuidadosamente apisonado en su total profundidad.</w:t>
      </w:r>
    </w:p>
    <w:p w:rsidR="00D3211A" w:rsidRPr="00E97C8F" w:rsidRDefault="00D3211A" w:rsidP="00D3211A">
      <w:pPr>
        <w:widowControl w:val="0"/>
        <w:numPr>
          <w:ilvl w:val="0"/>
          <w:numId w:val="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Después de colocar en su lugar un ancla de cono, el agujero deberá ser rellenado con grava gruesa dos pies (610mm) por encima del ancla, apisonando durante el relleno. El resto del agujero deberá  ser  rellenado  y apisonado con tierra.</w:t>
      </w:r>
    </w:p>
    <w:p w:rsidR="00D3211A" w:rsidRPr="00E97C8F" w:rsidRDefault="00D3211A" w:rsidP="00D3211A">
      <w:pPr>
        <w:widowControl w:val="0"/>
        <w:numPr>
          <w:ilvl w:val="0"/>
          <w:numId w:val="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1"/>
        </w:numPr>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ARMADO DE ESTRUCTURAS</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Todas las estructuras  se armarán de acuerdo con los detalles mostrados en la HOMOLOGACIÓN DE LAS UNIDADES DE PROPIEDAD (UP) Y UNIDADES DE CONSTRUCCIÓN (UC) DEL SISTEMA DE DISTRIBUCIÓN ELÉCTRICA.</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Normalizar la longitud de las crucetas, con valores de: 1.50, 2.00 y 2.40 m.</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dibujos incluidos en las especificaciones de la Homologación de las Unidades de Propiedad (UP) y Unidades de Construcción (UC) Del Sistema de Distribución Eléctrica, son los típicos de las estructuras que deben construirse.</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El contratista deberá cuidar de armar las estructuras usando los materiales  correctos para cada montaje en particular. </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Las tuercas, contratuercas y arandelas de presión deben ser apretadas adecuadamente. Las estructuras que vayan en ángulo deben quedar alineadas con la bisectriz del mismo.</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D3211A" w:rsidRPr="00E97C8F" w:rsidRDefault="00D3211A" w:rsidP="00D3211A">
      <w:pPr>
        <w:widowControl w:val="0"/>
        <w:numPr>
          <w:ilvl w:val="0"/>
          <w:numId w:val="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aisladores al instalarse, deben limpiarse completamente de polvo, basura, etc., con el fin de evitar al máximo las probabilidades de arcos eléctricos por contaminación.</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1"/>
        </w:numPr>
        <w:tabs>
          <w:tab w:val="left" w:pos="426"/>
          <w:tab w:val="left" w:pos="1683"/>
          <w:tab w:val="left" w:pos="6545"/>
          <w:tab w:val="right" w:leader="dot" w:pos="8976"/>
        </w:tabs>
        <w:spacing w:after="0" w:line="240" w:lineRule="auto"/>
        <w:ind w:right="10"/>
        <w:jc w:val="both"/>
        <w:rPr>
          <w:rFonts w:ascii="Cambria" w:hAnsi="Cambria" w:cs="Arial"/>
          <w:b/>
          <w:sz w:val="20"/>
          <w:szCs w:val="20"/>
        </w:rPr>
      </w:pPr>
      <w:r w:rsidRPr="00E97C8F">
        <w:rPr>
          <w:rFonts w:ascii="Cambria" w:hAnsi="Cambria" w:cs="Arial"/>
          <w:b/>
          <w:sz w:val="20"/>
          <w:szCs w:val="20"/>
        </w:rPr>
        <w:t>TENSORES</w:t>
      </w:r>
    </w:p>
    <w:p w:rsidR="00D3211A" w:rsidRPr="00E97C8F" w:rsidRDefault="00D3211A" w:rsidP="00D3211A">
      <w:pPr>
        <w:widowControl w:val="0"/>
        <w:numPr>
          <w:ilvl w:val="0"/>
          <w:numId w:val="10"/>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D3211A" w:rsidRPr="00E97C8F" w:rsidRDefault="00D3211A" w:rsidP="00D3211A">
      <w:pPr>
        <w:widowControl w:val="0"/>
        <w:numPr>
          <w:ilvl w:val="0"/>
          <w:numId w:val="10"/>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contratista deberá asegurarse de que los tensores desarrollen efectivamente la tensión necesaria. En los casos de anclajes con varios tensores, todos deberán quedar trabajando en forma efectiva.</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3"/>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 xml:space="preserve">TENDIDO DE CONDUCTORES </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Los conductores desnudos para instalación aérea serán preferentemente de aleación de aluminio, de tipo ACSR y preensamblados para las redes secundarias y del tipo ACSR, en las redes primarias. </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Cada carrete de conductor deberá ser examinado y el cable inspeccionado en busca de cortaduras, dobleces u otros daños. </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conductores deberán ser manejados con cuidado. El contratista evitará en todo momento que el conductor sea arrastrado por el suelo o  sobre otros objetos (cercas, portones, etc.) y que sea aplastado por vehículos o pisoteado por personas o ganado.</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conductores se tenderán utilizando poleas o carrocines (roldanas) previamente colocadas, por las cuales se deslizará el conductor, y se tendrá especial cuidado de que a éste no se le ocasionen raspaduras ni se le retuerza.</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Si los conductores se dañan por mal manejo o utilización de mordazas inadecuadas, el contratista tendrá que repararlos o reemplazarlos, por su cuenta, de manera satisfactoria para </w:t>
      </w:r>
      <w:r w:rsidRPr="00E97C8F">
        <w:rPr>
          <w:rFonts w:ascii="Cambria" w:hAnsi="Cambria" w:cs="Arial"/>
          <w:sz w:val="20"/>
          <w:szCs w:val="20"/>
        </w:rPr>
        <w:lastRenderedPageBreak/>
        <w:t>la fiscalización.</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Todas las reparaciones deberán ser efectuadas antes del tensado de los conductores.</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conductor neutro deberá ser mantenido a un lado del poste (al lado del camino, con preferencia) para construcción tangente y para ángulos que no excedan de 30º.</w:t>
      </w:r>
    </w:p>
    <w:p w:rsidR="00D3211A" w:rsidRPr="00E97C8F" w:rsidRDefault="00D3211A" w:rsidP="00D3211A">
      <w:pPr>
        <w:widowControl w:val="0"/>
        <w:numPr>
          <w:ilvl w:val="0"/>
          <w:numId w:val="11"/>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Todos los conductores deberán ser limpiados cuidadosamente del aislante para instalar los conectores o grapas.</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2"/>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TENSADO Y AMARRADO DE CONDUCTORES</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Una vez tendido el conductor se dará la tensión definitiva. Los conductores se tensarán siguiendo el procedimiento y las disposiciones que suministre el fiscalizador.</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Después de dársele la tensión definitiva, los conductores colgarán de los carrocines o roldanas como mínimo dos horas antes de ser amarrados a los aisladores, para permitir que se igualen las tensiones en los diferentes vanos del tramo a tensar.</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contratista deberá, después del tensado, colocar las varillas de protección preformadas en el conductor.</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D3211A" w:rsidRPr="00E97C8F" w:rsidRDefault="00D3211A" w:rsidP="00D3211A">
      <w:pPr>
        <w:widowControl w:val="0"/>
        <w:numPr>
          <w:ilvl w:val="0"/>
          <w:numId w:val="12"/>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2"/>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PUESTA A TIERRA</w:t>
      </w:r>
    </w:p>
    <w:p w:rsidR="00D3211A" w:rsidRPr="00E97C8F" w:rsidRDefault="00D3211A" w:rsidP="00D3211A">
      <w:pPr>
        <w:widowControl w:val="0"/>
        <w:numPr>
          <w:ilvl w:val="0"/>
          <w:numId w:val="1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Se instalarán varillas tipo </w:t>
      </w:r>
      <w:r w:rsidRPr="00E97C8F">
        <w:rPr>
          <w:rFonts w:ascii="Cambria" w:hAnsi="Cambria" w:cs="Arial"/>
          <w:bCs/>
          <w:sz w:val="20"/>
          <w:szCs w:val="20"/>
        </w:rPr>
        <w:t xml:space="preserve">cooperweld </w:t>
      </w:r>
      <w:r w:rsidRPr="00E97C8F">
        <w:rPr>
          <w:rFonts w:ascii="Cambria" w:hAnsi="Cambria" w:cs="Arial"/>
          <w:sz w:val="20"/>
          <w:szCs w:val="20"/>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D3211A" w:rsidRPr="00E97C8F" w:rsidRDefault="00D3211A" w:rsidP="00D3211A">
      <w:pPr>
        <w:widowControl w:val="0"/>
        <w:numPr>
          <w:ilvl w:val="0"/>
          <w:numId w:val="1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La conexión de puesta a tierra, electrodo-conductor deberá ser con suelda exotérmica.</w:t>
      </w:r>
    </w:p>
    <w:p w:rsidR="00D3211A" w:rsidRPr="00E97C8F" w:rsidRDefault="00D3211A" w:rsidP="00D3211A">
      <w:pPr>
        <w:widowControl w:val="0"/>
        <w:numPr>
          <w:ilvl w:val="0"/>
          <w:numId w:val="1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La conexión entre la varilla de tierra y el neutro será hecha con un tramo continuo de conductor e instalado en la manera más corta y directa posible.</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Default="00D3211A" w:rsidP="00D3211A">
      <w:pPr>
        <w:widowControl w:val="0"/>
        <w:numPr>
          <w:ilvl w:val="0"/>
          <w:numId w:val="2"/>
        </w:numPr>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TRANSFORMADORES</w:t>
      </w:r>
    </w:p>
    <w:p w:rsidR="00D3211A" w:rsidRPr="00E97C8F" w:rsidRDefault="00D3211A" w:rsidP="00D3211A">
      <w:pPr>
        <w:widowControl w:val="0"/>
        <w:tabs>
          <w:tab w:val="left" w:pos="426"/>
          <w:tab w:val="left" w:pos="1683"/>
          <w:tab w:val="left" w:pos="6545"/>
          <w:tab w:val="right" w:leader="dot" w:pos="8976"/>
        </w:tabs>
        <w:spacing w:after="0" w:line="240" w:lineRule="auto"/>
        <w:ind w:left="426" w:right="10"/>
        <w:jc w:val="both"/>
        <w:rPr>
          <w:rFonts w:ascii="Cambria" w:hAnsi="Cambria" w:cs="Arial"/>
          <w:b/>
          <w:sz w:val="20"/>
          <w:szCs w:val="20"/>
        </w:rPr>
      </w:pPr>
    </w:p>
    <w:p w:rsidR="00D3211A" w:rsidRPr="00E97C8F" w:rsidRDefault="00D3211A" w:rsidP="00D3211A">
      <w:pPr>
        <w:widowControl w:val="0"/>
        <w:numPr>
          <w:ilvl w:val="0"/>
          <w:numId w:val="14"/>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redes monofásicas, generalmente se instalarán transformadores del tipo auto protegido. Para condiciones particulares se podrá instalar transformadores del tipo convencional.</w:t>
      </w:r>
    </w:p>
    <w:p w:rsidR="00D3211A" w:rsidRPr="00E97C8F" w:rsidRDefault="00D3211A" w:rsidP="00D3211A">
      <w:pPr>
        <w:widowControl w:val="0"/>
        <w:numPr>
          <w:ilvl w:val="0"/>
          <w:numId w:val="14"/>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transformadores serán instalados en un solo poste hasta potencias inferiores o iguales a 75 kVA, y mayores a 75 kVA hasta 112.5 kVA en pórtico; y, mayores o iguales a 125 kVA en cámaras de transformación.</w:t>
      </w:r>
    </w:p>
    <w:p w:rsidR="00D3211A" w:rsidRPr="00E97C8F" w:rsidRDefault="00D3211A" w:rsidP="00D3211A">
      <w:pPr>
        <w:widowControl w:val="0"/>
        <w:numPr>
          <w:ilvl w:val="0"/>
          <w:numId w:val="14"/>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transformadores a instalarse, deberán ajustarse a lo detallado en el Sumario de Especificaciones Técnicas, deberán cumplir la norma INEN</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Default="00D3211A" w:rsidP="00D3211A">
      <w:pPr>
        <w:widowControl w:val="0"/>
        <w:numPr>
          <w:ilvl w:val="0"/>
          <w:numId w:val="2"/>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ACOMETIDAS Y MEDIDORES</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p>
    <w:p w:rsidR="00D3211A" w:rsidRPr="00E97C8F" w:rsidRDefault="00D3211A" w:rsidP="00D3211A">
      <w:pPr>
        <w:widowControl w:val="0"/>
        <w:tabs>
          <w:tab w:val="left" w:pos="284"/>
          <w:tab w:val="left" w:pos="935"/>
          <w:tab w:val="left" w:pos="1683"/>
          <w:tab w:val="left" w:pos="6545"/>
          <w:tab w:val="right" w:leader="dot" w:pos="8976"/>
        </w:tabs>
        <w:spacing w:after="0" w:line="240" w:lineRule="auto"/>
        <w:ind w:right="10"/>
        <w:jc w:val="both"/>
        <w:rPr>
          <w:rFonts w:ascii="Cambria" w:hAnsi="Cambria" w:cs="Arial"/>
          <w:bCs/>
          <w:sz w:val="20"/>
          <w:szCs w:val="20"/>
        </w:rPr>
      </w:pPr>
      <w:r w:rsidRPr="00E97C8F">
        <w:rPr>
          <w:rFonts w:ascii="Cambria" w:hAnsi="Cambria" w:cs="Arial"/>
          <w:bCs/>
          <w:sz w:val="20"/>
          <w:szCs w:val="20"/>
        </w:rPr>
        <w:t xml:space="preserve">Tomando como referencia el Manual de Políticas Comerciales y previo a la instalación de la </w:t>
      </w:r>
      <w:r w:rsidRPr="00E97C8F">
        <w:rPr>
          <w:rFonts w:ascii="Cambria" w:hAnsi="Cambria" w:cs="Arial"/>
          <w:bCs/>
          <w:sz w:val="20"/>
          <w:szCs w:val="20"/>
        </w:rPr>
        <w:lastRenderedPageBreak/>
        <w:t>acometida y medidor se verificará que el mismo cumpla con lo siguiente:</w:t>
      </w:r>
    </w:p>
    <w:p w:rsidR="00D3211A" w:rsidRPr="00E97C8F" w:rsidRDefault="00D3211A" w:rsidP="00D3211A">
      <w:pPr>
        <w:widowControl w:val="0"/>
        <w:numPr>
          <w:ilvl w:val="0"/>
          <w:numId w:val="15"/>
        </w:numPr>
        <w:tabs>
          <w:tab w:val="left" w:pos="426"/>
          <w:tab w:val="left" w:pos="1683"/>
          <w:tab w:val="left" w:pos="6545"/>
          <w:tab w:val="right" w:leader="dot" w:pos="8976"/>
        </w:tabs>
        <w:spacing w:after="0" w:line="240" w:lineRule="auto"/>
        <w:ind w:left="426" w:right="10" w:hanging="426"/>
        <w:jc w:val="both"/>
        <w:rPr>
          <w:rFonts w:ascii="Cambria" w:hAnsi="Cambria" w:cs="Arial"/>
          <w:bCs/>
          <w:sz w:val="20"/>
          <w:szCs w:val="20"/>
        </w:rPr>
      </w:pPr>
      <w:r w:rsidRPr="00E97C8F">
        <w:rPr>
          <w:rFonts w:ascii="Cambria" w:hAnsi="Cambria" w:cs="Arial"/>
          <w:bCs/>
          <w:sz w:val="20"/>
          <w:szCs w:val="20"/>
        </w:rPr>
        <w:t>Los medidores que se instalaran serán medidores bifásicos forma 13A los cuales previamente deben ser contrastados en el Laboratorio de Medidores</w:t>
      </w:r>
    </w:p>
    <w:p w:rsidR="00D3211A" w:rsidRPr="00E97C8F" w:rsidRDefault="00D3211A" w:rsidP="00D3211A">
      <w:pPr>
        <w:widowControl w:val="0"/>
        <w:numPr>
          <w:ilvl w:val="0"/>
          <w:numId w:val="15"/>
        </w:numPr>
        <w:tabs>
          <w:tab w:val="left" w:pos="426"/>
          <w:tab w:val="left" w:pos="1683"/>
          <w:tab w:val="left" w:pos="6545"/>
          <w:tab w:val="right" w:leader="dot" w:pos="8976"/>
        </w:tabs>
        <w:spacing w:after="0" w:line="240" w:lineRule="auto"/>
        <w:ind w:left="426" w:right="10" w:hanging="426"/>
        <w:jc w:val="both"/>
        <w:rPr>
          <w:rFonts w:ascii="Cambria" w:hAnsi="Cambria" w:cs="Arial"/>
          <w:bCs/>
          <w:sz w:val="20"/>
          <w:szCs w:val="20"/>
        </w:rPr>
      </w:pPr>
      <w:r w:rsidRPr="00E97C8F">
        <w:rPr>
          <w:rFonts w:ascii="Cambria" w:hAnsi="Cambria" w:cs="Arial"/>
          <w:bCs/>
          <w:sz w:val="20"/>
          <w:szCs w:val="20"/>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D3211A" w:rsidRPr="00E97C8F" w:rsidRDefault="00D3211A" w:rsidP="00D3211A">
      <w:pPr>
        <w:widowControl w:val="0"/>
        <w:numPr>
          <w:ilvl w:val="0"/>
          <w:numId w:val="15"/>
        </w:numPr>
        <w:tabs>
          <w:tab w:val="left" w:pos="426"/>
          <w:tab w:val="left" w:pos="1683"/>
          <w:tab w:val="left" w:pos="6545"/>
          <w:tab w:val="right" w:leader="dot" w:pos="8976"/>
        </w:tabs>
        <w:spacing w:after="0" w:line="240" w:lineRule="auto"/>
        <w:ind w:left="426" w:right="10" w:hanging="426"/>
        <w:jc w:val="both"/>
        <w:rPr>
          <w:rFonts w:ascii="Cambria" w:hAnsi="Cambria" w:cs="Arial"/>
          <w:bCs/>
          <w:sz w:val="20"/>
          <w:szCs w:val="20"/>
        </w:rPr>
      </w:pPr>
      <w:r w:rsidRPr="00E97C8F">
        <w:rPr>
          <w:rFonts w:ascii="Cambria" w:hAnsi="Cambria" w:cs="Arial"/>
          <w:bCs/>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
          <w:bCs/>
          <w:sz w:val="20"/>
          <w:szCs w:val="20"/>
        </w:rPr>
      </w:pP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
          <w:bCs/>
          <w:sz w:val="20"/>
          <w:szCs w:val="20"/>
        </w:rPr>
      </w:pPr>
    </w:p>
    <w:p w:rsidR="00D3211A" w:rsidRPr="00E97C8F" w:rsidRDefault="00D3211A" w:rsidP="00D3211A">
      <w:pPr>
        <w:widowControl w:val="0"/>
        <w:tabs>
          <w:tab w:val="left" w:pos="561"/>
          <w:tab w:val="left" w:pos="935"/>
          <w:tab w:val="right" w:leader="dot" w:pos="8976"/>
        </w:tabs>
        <w:spacing w:after="0" w:line="240" w:lineRule="auto"/>
        <w:ind w:left="561" w:right="10"/>
        <w:jc w:val="center"/>
        <w:rPr>
          <w:rFonts w:ascii="Cambria" w:hAnsi="Cambria" w:cs="Arial"/>
          <w:b/>
          <w:bCs/>
          <w:sz w:val="20"/>
          <w:szCs w:val="20"/>
        </w:rPr>
      </w:pPr>
      <w:r>
        <w:rPr>
          <w:rFonts w:ascii="Cambria" w:hAnsi="Cambria" w:cs="Arial"/>
          <w:b/>
          <w:noProof/>
          <w:sz w:val="20"/>
          <w:szCs w:val="20"/>
          <w:lang w:eastAsia="es-EC"/>
        </w:rPr>
        <w:drawing>
          <wp:inline distT="0" distB="0" distL="0" distR="0">
            <wp:extent cx="1764030" cy="1258570"/>
            <wp:effectExtent l="0" t="0" r="762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6"/>
                    <a:srcRect l="25697" t="31480" r="64171" b="50429"/>
                    <a:stretch/>
                  </pic:blipFill>
                  <pic:spPr bwMode="auto">
                    <a:xfrm>
                      <a:off x="0" y="0"/>
                      <a:ext cx="1764030" cy="1258570"/>
                    </a:xfrm>
                    <a:prstGeom prst="rect">
                      <a:avLst/>
                    </a:prstGeom>
                    <a:ln>
                      <a:noFill/>
                    </a:ln>
                    <a:effectLst>
                      <a:softEdge rad="127000"/>
                    </a:effectLst>
                    <a:extLst/>
                  </pic:spPr>
                </pic:pic>
              </a:graphicData>
            </a:graphic>
          </wp:inline>
        </w:drawing>
      </w:r>
      <w:r>
        <w:rPr>
          <w:rFonts w:ascii="Cambria" w:hAnsi="Cambria" w:cs="Arial"/>
          <w:b/>
          <w:noProof/>
          <w:sz w:val="20"/>
          <w:szCs w:val="20"/>
          <w:lang w:eastAsia="es-EC"/>
        </w:rPr>
        <w:drawing>
          <wp:inline distT="0" distB="0" distL="0" distR="0">
            <wp:extent cx="3463925" cy="1258570"/>
            <wp:effectExtent l="0" t="0" r="3175"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7"/>
                    <a:srcRect l="15419" t="46752" r="48899" b="22001"/>
                    <a:stretch/>
                  </pic:blipFill>
                  <pic:spPr bwMode="auto">
                    <a:xfrm>
                      <a:off x="0" y="0"/>
                      <a:ext cx="3463925" cy="1258570"/>
                    </a:xfrm>
                    <a:prstGeom prst="rect">
                      <a:avLst/>
                    </a:prstGeom>
                    <a:ln>
                      <a:noFill/>
                    </a:ln>
                    <a:effectLst>
                      <a:softEdge rad="127000"/>
                    </a:effectLst>
                    <a:extLst/>
                  </pic:spPr>
                </pic:pic>
              </a:graphicData>
            </a:graphic>
          </wp:inline>
        </w:drawing>
      </w:r>
    </w:p>
    <w:p w:rsidR="00D3211A" w:rsidRPr="00E97C8F" w:rsidRDefault="00D3211A" w:rsidP="00D3211A">
      <w:pPr>
        <w:widowControl w:val="0"/>
        <w:tabs>
          <w:tab w:val="left" w:pos="142"/>
          <w:tab w:val="left" w:pos="935"/>
          <w:tab w:val="left" w:pos="1683"/>
          <w:tab w:val="left" w:pos="6545"/>
          <w:tab w:val="right" w:leader="dot" w:pos="8976"/>
        </w:tabs>
        <w:spacing w:after="0" w:line="240" w:lineRule="auto"/>
        <w:ind w:left="561" w:right="10"/>
        <w:jc w:val="both"/>
        <w:rPr>
          <w:rFonts w:ascii="Cambria" w:hAnsi="Cambria" w:cs="Arial"/>
          <w:bCs/>
          <w:sz w:val="20"/>
          <w:szCs w:val="20"/>
        </w:rPr>
      </w:pPr>
    </w:p>
    <w:p w:rsidR="00D3211A" w:rsidRPr="00E97C8F" w:rsidRDefault="00D3211A" w:rsidP="00D3211A">
      <w:pPr>
        <w:widowControl w:val="0"/>
        <w:tabs>
          <w:tab w:val="left" w:pos="142"/>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A continuación se detalla en resumen el procedimiento a seguir:</w:t>
      </w:r>
    </w:p>
    <w:p w:rsidR="00D3211A" w:rsidRPr="00E97C8F" w:rsidRDefault="00D3211A" w:rsidP="00D3211A">
      <w:pPr>
        <w:widowControl w:val="0"/>
        <w:tabs>
          <w:tab w:val="left" w:pos="142"/>
          <w:tab w:val="left" w:pos="935"/>
          <w:tab w:val="left" w:pos="1683"/>
          <w:tab w:val="left" w:pos="6545"/>
          <w:tab w:val="right" w:leader="dot" w:pos="8976"/>
        </w:tabs>
        <w:spacing w:after="0" w:line="240" w:lineRule="auto"/>
        <w:ind w:left="561" w:right="10"/>
        <w:jc w:val="both"/>
        <w:rPr>
          <w:rFonts w:ascii="Cambria" w:hAnsi="Cambria" w:cs="Arial"/>
          <w:bCs/>
          <w:sz w:val="20"/>
          <w:szCs w:val="20"/>
        </w:rPr>
      </w:pPr>
    </w:p>
    <w:p w:rsidR="00D3211A" w:rsidRPr="00E97C8F" w:rsidRDefault="00D3211A" w:rsidP="00D3211A">
      <w:pPr>
        <w:widowControl w:val="0"/>
        <w:numPr>
          <w:ilvl w:val="1"/>
          <w:numId w:val="5"/>
        </w:numPr>
        <w:tabs>
          <w:tab w:val="left" w:pos="561"/>
          <w:tab w:val="left" w:pos="935"/>
          <w:tab w:val="left" w:pos="1683"/>
          <w:tab w:val="left" w:pos="6545"/>
          <w:tab w:val="right" w:leader="dot" w:pos="8976"/>
        </w:tabs>
        <w:spacing w:after="0" w:line="240" w:lineRule="auto"/>
        <w:ind w:left="981" w:right="10"/>
        <w:jc w:val="both"/>
        <w:rPr>
          <w:rFonts w:ascii="Cambria" w:hAnsi="Cambria" w:cs="Arial"/>
          <w:b/>
          <w:bCs/>
          <w:sz w:val="20"/>
          <w:szCs w:val="20"/>
        </w:rPr>
      </w:pPr>
      <w:r w:rsidRPr="00E97C8F">
        <w:rPr>
          <w:rFonts w:ascii="Cambria" w:hAnsi="Cambria" w:cs="Arial"/>
          <w:b/>
          <w:bCs/>
          <w:sz w:val="20"/>
          <w:szCs w:val="20"/>
        </w:rPr>
        <w:t xml:space="preserve"> INSTALACIÓN DEL SOPORTE DE ACOMETIDA</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El soporte de acometida es un poste o tubo metálico galvanizado  según especifique MEER, que sirve para sujetar la acometida a una altura determinada a partir del suelo.</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sz w:val="20"/>
          <w:szCs w:val="20"/>
        </w:rPr>
      </w:pPr>
      <w:r w:rsidRPr="00E97C8F">
        <w:rPr>
          <w:rFonts w:ascii="Cambria" w:hAnsi="Cambria" w:cs="Arial"/>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sz w:val="20"/>
          <w:szCs w:val="20"/>
        </w:rPr>
      </w:pPr>
    </w:p>
    <w:p w:rsidR="00D3211A" w:rsidRPr="00E97C8F" w:rsidRDefault="00D3211A" w:rsidP="00D3211A">
      <w:pPr>
        <w:widowControl w:val="0"/>
        <w:numPr>
          <w:ilvl w:val="1"/>
          <w:numId w:val="5"/>
        </w:numPr>
        <w:tabs>
          <w:tab w:val="left" w:pos="561"/>
          <w:tab w:val="left" w:pos="935"/>
          <w:tab w:val="left" w:pos="1683"/>
          <w:tab w:val="left" w:pos="6545"/>
          <w:tab w:val="right" w:leader="dot" w:pos="8976"/>
        </w:tabs>
        <w:spacing w:after="0" w:line="240" w:lineRule="auto"/>
        <w:ind w:left="981" w:right="10"/>
        <w:jc w:val="both"/>
        <w:rPr>
          <w:rFonts w:ascii="Cambria" w:hAnsi="Cambria" w:cs="Arial"/>
          <w:b/>
          <w:bCs/>
          <w:sz w:val="20"/>
          <w:szCs w:val="20"/>
        </w:rPr>
      </w:pPr>
      <w:r w:rsidRPr="00E97C8F">
        <w:rPr>
          <w:rFonts w:ascii="Cambria" w:hAnsi="Cambria" w:cs="Arial"/>
          <w:b/>
          <w:bCs/>
          <w:sz w:val="20"/>
          <w:szCs w:val="20"/>
        </w:rPr>
        <w:t xml:space="preserve"> ALTURA MÍNIMA DE SUJECIÓN DE LA ACOMETIDA </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El punto de fijación mínimo de los conductores de acometida aérea a un inmueble u otra estructura debe estar de acuerdo a la Tabla 1:</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95"/>
        <w:gridCol w:w="1012"/>
        <w:gridCol w:w="1666"/>
      </w:tblGrid>
      <w:tr w:rsidR="00D3211A" w:rsidRPr="00E97C8F" w:rsidTr="00A0500F">
        <w:trPr>
          <w:tblHeader/>
          <w:jc w:val="center"/>
        </w:trPr>
        <w:tc>
          <w:tcPr>
            <w:tcW w:w="1418" w:type="dxa"/>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ÍTEM</w:t>
            </w:r>
          </w:p>
        </w:tc>
        <w:tc>
          <w:tcPr>
            <w:tcW w:w="2595" w:type="dxa"/>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LUGAR DE COLOCACIÓN</w:t>
            </w:r>
          </w:p>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p>
        </w:tc>
        <w:tc>
          <w:tcPr>
            <w:tcW w:w="0" w:type="auto"/>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 xml:space="preserve">ALTURA </w:t>
            </w:r>
          </w:p>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 xml:space="preserve">DESDE </w:t>
            </w:r>
          </w:p>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EL SUELO</w:t>
            </w:r>
          </w:p>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(MTS)</w:t>
            </w:r>
          </w:p>
        </w:tc>
        <w:tc>
          <w:tcPr>
            <w:tcW w:w="0" w:type="auto"/>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sidRPr="00E97C8F">
              <w:rPr>
                <w:rFonts w:ascii="Cambria" w:hAnsi="Cambria" w:cs="Arial"/>
                <w:b/>
                <w:bCs/>
                <w:sz w:val="18"/>
                <w:szCs w:val="18"/>
              </w:rPr>
              <w:t>ILUSTRACIÓN</w:t>
            </w:r>
          </w:p>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p>
        </w:tc>
      </w:tr>
      <w:tr w:rsidR="00D3211A" w:rsidRPr="00E97C8F" w:rsidTr="00A0500F">
        <w:trPr>
          <w:jc w:val="center"/>
        </w:trPr>
        <w:tc>
          <w:tcPr>
            <w:tcW w:w="1418" w:type="dxa"/>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Cs/>
                <w:sz w:val="18"/>
                <w:szCs w:val="18"/>
              </w:rPr>
            </w:pPr>
            <w:r w:rsidRPr="00E97C8F">
              <w:rPr>
                <w:rFonts w:ascii="Cambria" w:hAnsi="Cambria" w:cs="Arial"/>
                <w:bCs/>
                <w:sz w:val="18"/>
                <w:szCs w:val="18"/>
              </w:rPr>
              <w:t>a)</w:t>
            </w:r>
          </w:p>
        </w:tc>
        <w:tc>
          <w:tcPr>
            <w:tcW w:w="2595" w:type="dxa"/>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Cs/>
                <w:sz w:val="18"/>
                <w:szCs w:val="18"/>
              </w:rPr>
            </w:pPr>
            <w:r w:rsidRPr="00E97C8F">
              <w:rPr>
                <w:rFonts w:ascii="Cambria" w:hAnsi="Cambria" w:cs="Arial"/>
                <w:bCs/>
                <w:sz w:val="18"/>
                <w:szCs w:val="18"/>
              </w:rPr>
              <w:t>Cruces de calle, vías públicas, caminos y carreteras de alto tráfico.</w:t>
            </w:r>
          </w:p>
        </w:tc>
        <w:tc>
          <w:tcPr>
            <w:tcW w:w="0" w:type="auto"/>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Cs/>
                <w:sz w:val="18"/>
                <w:szCs w:val="18"/>
              </w:rPr>
            </w:pPr>
            <w:r w:rsidRPr="00E97C8F">
              <w:rPr>
                <w:rFonts w:ascii="Cambria" w:hAnsi="Cambria" w:cs="Arial"/>
                <w:bCs/>
                <w:sz w:val="18"/>
                <w:szCs w:val="18"/>
              </w:rPr>
              <w:t>5</w:t>
            </w:r>
          </w:p>
        </w:tc>
        <w:tc>
          <w:tcPr>
            <w:tcW w:w="0" w:type="auto"/>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Pr>
                <w:rFonts w:ascii="Cambria" w:hAnsi="Cambria" w:cs="Arial"/>
                <w:b/>
                <w:noProof/>
                <w:sz w:val="18"/>
                <w:szCs w:val="18"/>
                <w:lang w:eastAsia="es-EC"/>
              </w:rPr>
              <w:drawing>
                <wp:inline distT="0" distB="0" distL="0" distR="0">
                  <wp:extent cx="914400" cy="7962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796290"/>
                          </a:xfrm>
                          <a:prstGeom prst="rect">
                            <a:avLst/>
                          </a:prstGeom>
                          <a:noFill/>
                          <a:ln>
                            <a:noFill/>
                          </a:ln>
                        </pic:spPr>
                      </pic:pic>
                    </a:graphicData>
                  </a:graphic>
                </wp:inline>
              </w:drawing>
            </w:r>
          </w:p>
        </w:tc>
      </w:tr>
      <w:tr w:rsidR="00D3211A" w:rsidRPr="00E97C8F" w:rsidTr="00A0500F">
        <w:trPr>
          <w:jc w:val="center"/>
        </w:trPr>
        <w:tc>
          <w:tcPr>
            <w:tcW w:w="1418" w:type="dxa"/>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Cs/>
                <w:sz w:val="18"/>
                <w:szCs w:val="18"/>
              </w:rPr>
            </w:pPr>
            <w:r w:rsidRPr="00E97C8F">
              <w:rPr>
                <w:rFonts w:ascii="Cambria" w:hAnsi="Cambria" w:cs="Arial"/>
                <w:bCs/>
                <w:sz w:val="18"/>
                <w:szCs w:val="18"/>
              </w:rPr>
              <w:lastRenderedPageBreak/>
              <w:t>b)</w:t>
            </w:r>
          </w:p>
        </w:tc>
        <w:tc>
          <w:tcPr>
            <w:tcW w:w="2595" w:type="dxa"/>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Cs/>
                <w:sz w:val="18"/>
                <w:szCs w:val="18"/>
              </w:rPr>
            </w:pPr>
            <w:r w:rsidRPr="00E97C8F">
              <w:rPr>
                <w:rFonts w:ascii="Cambria" w:hAnsi="Cambria" w:cs="Arial"/>
                <w:bCs/>
                <w:sz w:val="18"/>
                <w:szCs w:val="18"/>
              </w:rPr>
              <w:t>En la acera o vías exclusivamente peatonales.</w:t>
            </w:r>
          </w:p>
        </w:tc>
        <w:tc>
          <w:tcPr>
            <w:tcW w:w="0" w:type="auto"/>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Cs/>
                <w:sz w:val="18"/>
                <w:szCs w:val="18"/>
              </w:rPr>
            </w:pPr>
            <w:r w:rsidRPr="00E97C8F">
              <w:rPr>
                <w:rFonts w:ascii="Cambria" w:hAnsi="Cambria" w:cs="Arial"/>
                <w:bCs/>
                <w:sz w:val="18"/>
                <w:szCs w:val="18"/>
              </w:rPr>
              <w:t>3,5 m</w:t>
            </w:r>
          </w:p>
        </w:tc>
        <w:tc>
          <w:tcPr>
            <w:tcW w:w="0" w:type="auto"/>
            <w:shd w:val="clear" w:color="auto" w:fill="auto"/>
            <w:vAlign w:val="center"/>
          </w:tcPr>
          <w:p w:rsidR="00D3211A" w:rsidRPr="00E97C8F" w:rsidRDefault="00D3211A" w:rsidP="00A0500F">
            <w:pPr>
              <w:widowControl w:val="0"/>
              <w:tabs>
                <w:tab w:val="left" w:pos="561"/>
                <w:tab w:val="left" w:pos="935"/>
                <w:tab w:val="left" w:pos="1683"/>
                <w:tab w:val="left" w:pos="6545"/>
                <w:tab w:val="right" w:leader="dot" w:pos="8976"/>
              </w:tabs>
              <w:spacing w:after="0"/>
              <w:ind w:right="10"/>
              <w:jc w:val="center"/>
              <w:rPr>
                <w:rFonts w:ascii="Cambria" w:hAnsi="Cambria" w:cs="Arial"/>
                <w:b/>
                <w:bCs/>
                <w:sz w:val="18"/>
                <w:szCs w:val="18"/>
              </w:rPr>
            </w:pPr>
            <w:r>
              <w:rPr>
                <w:rFonts w:ascii="Cambria" w:hAnsi="Cambria" w:cs="Arial"/>
                <w:b/>
                <w:noProof/>
                <w:sz w:val="18"/>
                <w:szCs w:val="18"/>
                <w:lang w:eastAsia="es-EC"/>
              </w:rPr>
              <w:drawing>
                <wp:inline distT="0" distB="0" distL="0" distR="0">
                  <wp:extent cx="871220" cy="796290"/>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796290"/>
                          </a:xfrm>
                          <a:prstGeom prst="rect">
                            <a:avLst/>
                          </a:prstGeom>
                          <a:noFill/>
                          <a:ln>
                            <a:noFill/>
                          </a:ln>
                        </pic:spPr>
                      </pic:pic>
                    </a:graphicData>
                  </a:graphic>
                </wp:inline>
              </w:drawing>
            </w:r>
          </w:p>
        </w:tc>
      </w:tr>
    </w:tbl>
    <w:p w:rsidR="00D3211A" w:rsidRPr="00E97C8F" w:rsidRDefault="00D3211A" w:rsidP="00D3211A">
      <w:pPr>
        <w:widowControl w:val="0"/>
        <w:tabs>
          <w:tab w:val="left" w:pos="561"/>
          <w:tab w:val="left" w:pos="935"/>
          <w:tab w:val="left" w:pos="1683"/>
          <w:tab w:val="left" w:pos="6545"/>
          <w:tab w:val="right" w:leader="dot" w:pos="8976"/>
        </w:tabs>
        <w:spacing w:before="120" w:after="120"/>
        <w:ind w:left="561" w:right="10"/>
        <w:jc w:val="center"/>
        <w:rPr>
          <w:rFonts w:ascii="Cambria" w:hAnsi="Cambria" w:cs="Arial"/>
          <w:bCs/>
          <w:sz w:val="20"/>
          <w:szCs w:val="20"/>
        </w:rPr>
      </w:pPr>
      <w:r w:rsidRPr="00E97C8F">
        <w:rPr>
          <w:rFonts w:ascii="Cambria" w:hAnsi="Cambria" w:cs="Arial"/>
          <w:bCs/>
          <w:sz w:val="20"/>
          <w:szCs w:val="20"/>
        </w:rPr>
        <w:t>Tabla 1.</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
          <w:bCs/>
          <w:sz w:val="20"/>
          <w:szCs w:val="20"/>
        </w:rPr>
        <w:t xml:space="preserve">Nota: </w:t>
      </w:r>
      <w:r w:rsidRPr="00E97C8F">
        <w:rPr>
          <w:rFonts w:ascii="Cambria" w:hAnsi="Cambria" w:cs="Arial"/>
          <w:bCs/>
          <w:sz w:val="20"/>
          <w:szCs w:val="20"/>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
          <w:bCs/>
          <w:sz w:val="20"/>
          <w:szCs w:val="20"/>
        </w:rPr>
      </w:pPr>
    </w:p>
    <w:p w:rsidR="00D3211A" w:rsidRPr="00E97C8F" w:rsidRDefault="00D3211A" w:rsidP="00D3211A">
      <w:pPr>
        <w:widowControl w:val="0"/>
        <w:numPr>
          <w:ilvl w:val="1"/>
          <w:numId w:val="5"/>
        </w:numPr>
        <w:tabs>
          <w:tab w:val="left" w:pos="851"/>
          <w:tab w:val="left" w:pos="935"/>
          <w:tab w:val="left" w:pos="1683"/>
          <w:tab w:val="left" w:pos="6545"/>
          <w:tab w:val="right" w:leader="dot" w:pos="8976"/>
        </w:tabs>
        <w:spacing w:after="0" w:line="240" w:lineRule="auto"/>
        <w:ind w:left="993" w:right="10"/>
        <w:jc w:val="both"/>
        <w:rPr>
          <w:rFonts w:ascii="Cambria" w:hAnsi="Cambria" w:cs="Arial"/>
          <w:b/>
          <w:bCs/>
          <w:sz w:val="20"/>
          <w:szCs w:val="20"/>
        </w:rPr>
      </w:pPr>
      <w:r w:rsidRPr="00E97C8F">
        <w:rPr>
          <w:rFonts w:ascii="Cambria" w:hAnsi="Cambria" w:cs="Arial"/>
          <w:b/>
          <w:bCs/>
          <w:sz w:val="20"/>
          <w:szCs w:val="20"/>
        </w:rPr>
        <w:t xml:space="preserve"> INSTALACIÓN DE LA PUESTA A TIERRA </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 xml:space="preserve">Elementos constitutivos de una instalación a tierra: </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p>
    <w:p w:rsidR="00D3211A" w:rsidRPr="00E97C8F" w:rsidRDefault="00D3211A" w:rsidP="00D3211A">
      <w:pPr>
        <w:widowControl w:val="0"/>
        <w:numPr>
          <w:ilvl w:val="0"/>
          <w:numId w:val="4"/>
        </w:numPr>
        <w:tabs>
          <w:tab w:val="left" w:pos="561"/>
          <w:tab w:val="left" w:pos="935"/>
          <w:tab w:val="left" w:pos="1276"/>
          <w:tab w:val="left" w:pos="6545"/>
          <w:tab w:val="right" w:leader="dot" w:pos="8976"/>
        </w:tabs>
        <w:spacing w:after="0" w:line="240" w:lineRule="auto"/>
        <w:ind w:left="1281" w:right="10"/>
        <w:rPr>
          <w:rFonts w:ascii="Cambria" w:hAnsi="Cambria" w:cs="Arial"/>
          <w:bCs/>
          <w:sz w:val="20"/>
          <w:szCs w:val="20"/>
        </w:rPr>
      </w:pPr>
      <w:r w:rsidRPr="00E97C8F">
        <w:rPr>
          <w:rFonts w:ascii="Cambria" w:hAnsi="Cambria" w:cs="Arial"/>
          <w:bCs/>
          <w:sz w:val="20"/>
          <w:szCs w:val="20"/>
        </w:rPr>
        <w:t xml:space="preserve">Varilla de cobre de 1.80 m de alto y 5/8” o 14.30 mm de diámetro y recubrimiento de 254 micras, alta camada </w:t>
      </w:r>
    </w:p>
    <w:p w:rsidR="00D3211A" w:rsidRPr="00E97C8F" w:rsidRDefault="00D3211A" w:rsidP="00D3211A">
      <w:pPr>
        <w:widowControl w:val="0"/>
        <w:numPr>
          <w:ilvl w:val="0"/>
          <w:numId w:val="4"/>
        </w:numPr>
        <w:tabs>
          <w:tab w:val="left" w:pos="561"/>
          <w:tab w:val="left" w:pos="935"/>
          <w:tab w:val="left" w:pos="1276"/>
          <w:tab w:val="left" w:pos="6545"/>
          <w:tab w:val="right" w:leader="dot" w:pos="8976"/>
        </w:tabs>
        <w:spacing w:after="0" w:line="240" w:lineRule="auto"/>
        <w:ind w:left="1281" w:right="10"/>
        <w:rPr>
          <w:rFonts w:ascii="Cambria" w:hAnsi="Cambria" w:cs="Arial"/>
          <w:bCs/>
          <w:sz w:val="20"/>
          <w:szCs w:val="20"/>
        </w:rPr>
      </w:pPr>
      <w:r w:rsidRPr="00E97C8F">
        <w:rPr>
          <w:rFonts w:ascii="Cambria" w:hAnsi="Cambria" w:cs="Arial"/>
          <w:bCs/>
          <w:sz w:val="20"/>
          <w:szCs w:val="20"/>
        </w:rPr>
        <w:t xml:space="preserve">Conector de varilla puesta a tierra (tipo golpe) </w:t>
      </w:r>
    </w:p>
    <w:p w:rsidR="00D3211A" w:rsidRPr="00E97C8F" w:rsidRDefault="00D3211A" w:rsidP="00D3211A">
      <w:pPr>
        <w:widowControl w:val="0"/>
        <w:numPr>
          <w:ilvl w:val="0"/>
          <w:numId w:val="4"/>
        </w:numPr>
        <w:tabs>
          <w:tab w:val="left" w:pos="561"/>
          <w:tab w:val="left" w:pos="935"/>
          <w:tab w:val="left" w:pos="1276"/>
          <w:tab w:val="left" w:pos="6545"/>
          <w:tab w:val="right" w:leader="dot" w:pos="8976"/>
        </w:tabs>
        <w:spacing w:after="0" w:line="240" w:lineRule="auto"/>
        <w:ind w:left="1281" w:right="10"/>
        <w:rPr>
          <w:rFonts w:ascii="Cambria" w:hAnsi="Cambria" w:cs="Arial"/>
          <w:bCs/>
          <w:sz w:val="20"/>
          <w:szCs w:val="20"/>
        </w:rPr>
      </w:pPr>
      <w:r w:rsidRPr="00E97C8F">
        <w:rPr>
          <w:rFonts w:ascii="Cambria" w:hAnsi="Cambria" w:cs="Arial"/>
          <w:bCs/>
          <w:sz w:val="20"/>
          <w:szCs w:val="20"/>
        </w:rPr>
        <w:t xml:space="preserve">Conductor aislado o desnudo calibre No. 8 AWG tipo TW, aproximadamente 3 m. </w:t>
      </w:r>
    </w:p>
    <w:p w:rsidR="00D3211A" w:rsidRPr="00E97C8F" w:rsidRDefault="00D3211A" w:rsidP="00D3211A">
      <w:pPr>
        <w:widowControl w:val="0"/>
        <w:tabs>
          <w:tab w:val="left" w:pos="561"/>
          <w:tab w:val="left" w:pos="935"/>
          <w:tab w:val="left" w:pos="1276"/>
          <w:tab w:val="left" w:pos="6545"/>
          <w:tab w:val="right" w:leader="dot" w:pos="8976"/>
        </w:tabs>
        <w:spacing w:after="0" w:line="240" w:lineRule="auto"/>
        <w:ind w:left="1281" w:right="10"/>
        <w:rPr>
          <w:rFonts w:ascii="Cambria" w:hAnsi="Cambria" w:cs="Arial"/>
          <w:bCs/>
          <w:sz w:val="20"/>
          <w:szCs w:val="20"/>
        </w:rPr>
      </w:pPr>
    </w:p>
    <w:p w:rsidR="00D3211A" w:rsidRPr="00E97C8F" w:rsidRDefault="00D3211A" w:rsidP="00D3211A">
      <w:pPr>
        <w:widowControl w:val="0"/>
        <w:numPr>
          <w:ilvl w:val="1"/>
          <w:numId w:val="6"/>
        </w:numPr>
        <w:tabs>
          <w:tab w:val="left" w:pos="561"/>
          <w:tab w:val="left" w:pos="935"/>
          <w:tab w:val="left" w:pos="1683"/>
          <w:tab w:val="left" w:pos="6545"/>
          <w:tab w:val="right" w:leader="dot" w:pos="8976"/>
        </w:tabs>
        <w:spacing w:after="0" w:line="240" w:lineRule="auto"/>
        <w:ind w:left="981" w:right="10"/>
        <w:jc w:val="both"/>
        <w:rPr>
          <w:rFonts w:ascii="Cambria" w:hAnsi="Cambria" w:cs="Arial"/>
          <w:b/>
          <w:bCs/>
          <w:sz w:val="20"/>
          <w:szCs w:val="20"/>
        </w:rPr>
      </w:pPr>
      <w:r w:rsidRPr="00E97C8F">
        <w:rPr>
          <w:rFonts w:ascii="Cambria" w:hAnsi="Cambria" w:cs="Arial"/>
          <w:b/>
          <w:bCs/>
          <w:sz w:val="20"/>
          <w:szCs w:val="20"/>
        </w:rPr>
        <w:t xml:space="preserve"> INSTALACIÓN DE ACOMETIDA DESDE EL POSTE TENDIDO ELÉCTRICO Y ACCESORIOS</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981" w:right="10"/>
        <w:jc w:val="both"/>
        <w:rPr>
          <w:rFonts w:ascii="Cambria" w:hAnsi="Cambria" w:cs="Arial"/>
          <w:b/>
          <w:bCs/>
          <w:sz w:val="20"/>
          <w:szCs w:val="20"/>
        </w:rPr>
      </w:pP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center"/>
        <w:rPr>
          <w:rFonts w:ascii="Cambria" w:hAnsi="Cambria" w:cs="Arial"/>
          <w:b/>
          <w:sz w:val="20"/>
          <w:szCs w:val="20"/>
          <w:lang w:val="es-ES"/>
        </w:rPr>
      </w:pPr>
      <w:r>
        <w:rPr>
          <w:rFonts w:ascii="Cambria" w:hAnsi="Cambria" w:cs="Arial"/>
          <w:b/>
          <w:noProof/>
          <w:sz w:val="20"/>
          <w:szCs w:val="20"/>
          <w:lang w:eastAsia="es-EC"/>
        </w:rPr>
        <w:drawing>
          <wp:inline distT="0" distB="0" distL="0" distR="0">
            <wp:extent cx="2237740" cy="1441450"/>
            <wp:effectExtent l="19050" t="19050" r="1016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0">
                      <a:extLst>
                        <a:ext uri="{28A0092B-C50C-407E-A947-70E740481C1C}">
                          <a14:useLocalDpi xmlns:a14="http://schemas.microsoft.com/office/drawing/2010/main" val="0"/>
                        </a:ext>
                      </a:extLst>
                    </a:blip>
                    <a:srcRect l="16737" t="46727" r="48938" b="17966"/>
                    <a:stretch>
                      <a:fillRect/>
                    </a:stretch>
                  </pic:blipFill>
                  <pic:spPr bwMode="auto">
                    <a:xfrm>
                      <a:off x="0" y="0"/>
                      <a:ext cx="2237740" cy="1441450"/>
                    </a:xfrm>
                    <a:prstGeom prst="rect">
                      <a:avLst/>
                    </a:prstGeom>
                    <a:noFill/>
                    <a:ln w="9525" cmpd="sng" algn="ctr">
                      <a:solidFill>
                        <a:srgbClr val="000000"/>
                      </a:solidFill>
                      <a:miter lim="800000"/>
                      <a:headEnd/>
                      <a:tailEnd/>
                    </a:ln>
                    <a:effectLst/>
                  </pic:spPr>
                </pic:pic>
              </a:graphicData>
            </a:graphic>
          </wp:inline>
        </w:drawing>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center"/>
        <w:rPr>
          <w:rFonts w:ascii="Cambria" w:hAnsi="Cambria" w:cs="Arial"/>
          <w:b/>
          <w:bCs/>
          <w:sz w:val="20"/>
          <w:szCs w:val="20"/>
        </w:rPr>
      </w:pP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center"/>
        <w:rPr>
          <w:rFonts w:ascii="Cambria" w:hAnsi="Cambria" w:cs="Arial"/>
          <w:b/>
          <w:bCs/>
          <w:sz w:val="20"/>
          <w:szCs w:val="20"/>
        </w:rPr>
      </w:pPr>
    </w:p>
    <w:p w:rsidR="00D3211A" w:rsidRPr="00E97C8F" w:rsidRDefault="00D3211A" w:rsidP="00D3211A">
      <w:pPr>
        <w:widowControl w:val="0"/>
        <w:numPr>
          <w:ilvl w:val="1"/>
          <w:numId w:val="6"/>
        </w:numPr>
        <w:tabs>
          <w:tab w:val="left" w:pos="561"/>
          <w:tab w:val="left" w:pos="935"/>
          <w:tab w:val="left" w:pos="1683"/>
          <w:tab w:val="left" w:pos="6545"/>
          <w:tab w:val="right" w:leader="dot" w:pos="8976"/>
        </w:tabs>
        <w:spacing w:after="0" w:line="240" w:lineRule="auto"/>
        <w:ind w:left="981" w:right="10"/>
        <w:jc w:val="both"/>
        <w:rPr>
          <w:rFonts w:ascii="Cambria" w:hAnsi="Cambria" w:cs="Arial"/>
          <w:b/>
          <w:bCs/>
          <w:sz w:val="20"/>
          <w:szCs w:val="20"/>
        </w:rPr>
      </w:pPr>
      <w:r w:rsidRPr="00E97C8F">
        <w:rPr>
          <w:rFonts w:ascii="Cambria" w:hAnsi="Cambria" w:cs="Arial"/>
          <w:b/>
          <w:bCs/>
          <w:sz w:val="20"/>
          <w:szCs w:val="20"/>
        </w:rPr>
        <w:t xml:space="preserve"> INSTALACIÓN DE MEDIDOR DE ENERGÍA Y ACCESORIOS </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561" w:right="10"/>
        <w:jc w:val="both"/>
        <w:rPr>
          <w:rFonts w:ascii="Cambria" w:hAnsi="Cambria" w:cs="Arial"/>
          <w:bCs/>
          <w:sz w:val="20"/>
          <w:szCs w:val="20"/>
        </w:rPr>
      </w:pPr>
      <w:r w:rsidRPr="00E97C8F">
        <w:rPr>
          <w:rFonts w:ascii="Cambria" w:hAnsi="Cambria" w:cs="Arial"/>
          <w:bCs/>
          <w:sz w:val="20"/>
          <w:szCs w:val="20"/>
        </w:rPr>
        <w:t>La instalación del medidor se realizará bajo las siguientes especificaciones:</w:t>
      </w:r>
    </w:p>
    <w:p w:rsidR="00D3211A" w:rsidRPr="00E97C8F" w:rsidRDefault="00D3211A" w:rsidP="00D3211A">
      <w:pPr>
        <w:widowControl w:val="0"/>
        <w:numPr>
          <w:ilvl w:val="0"/>
          <w:numId w:val="16"/>
        </w:numPr>
        <w:tabs>
          <w:tab w:val="left" w:pos="561"/>
          <w:tab w:val="left" w:pos="935"/>
          <w:tab w:val="left" w:pos="1683"/>
          <w:tab w:val="left" w:pos="6545"/>
          <w:tab w:val="right" w:leader="dot" w:pos="8976"/>
        </w:tabs>
        <w:spacing w:after="0" w:line="240" w:lineRule="auto"/>
        <w:ind w:right="10"/>
        <w:jc w:val="both"/>
        <w:rPr>
          <w:rFonts w:ascii="Cambria" w:hAnsi="Cambria" w:cs="Arial"/>
          <w:bCs/>
          <w:sz w:val="20"/>
          <w:szCs w:val="20"/>
        </w:rPr>
      </w:pPr>
      <w:r w:rsidRPr="00E97C8F">
        <w:rPr>
          <w:rFonts w:ascii="Cambria" w:hAnsi="Cambria" w:cs="Arial"/>
          <w:bCs/>
          <w:sz w:val="20"/>
          <w:szCs w:val="20"/>
        </w:rPr>
        <w:t>El medidor bifásico se colocará a una altura de 1.5 metros desde el suelo hasta la caja antihurto bifásica la misma que será sujetada con tornillos autoperforantes.</w:t>
      </w:r>
    </w:p>
    <w:p w:rsidR="00D3211A" w:rsidRPr="00E97C8F" w:rsidRDefault="00D3211A" w:rsidP="00D3211A">
      <w:pPr>
        <w:widowControl w:val="0"/>
        <w:numPr>
          <w:ilvl w:val="0"/>
          <w:numId w:val="16"/>
        </w:numPr>
        <w:tabs>
          <w:tab w:val="left" w:pos="561"/>
          <w:tab w:val="left" w:pos="935"/>
          <w:tab w:val="left" w:pos="1683"/>
          <w:tab w:val="left" w:pos="6545"/>
          <w:tab w:val="right" w:leader="dot" w:pos="8976"/>
        </w:tabs>
        <w:spacing w:after="0" w:line="240" w:lineRule="auto"/>
        <w:ind w:right="10"/>
        <w:jc w:val="both"/>
        <w:rPr>
          <w:rFonts w:ascii="Cambria" w:hAnsi="Cambria" w:cs="Arial"/>
          <w:bCs/>
          <w:sz w:val="20"/>
          <w:szCs w:val="20"/>
        </w:rPr>
      </w:pPr>
      <w:r w:rsidRPr="00E97C8F">
        <w:rPr>
          <w:rFonts w:ascii="Cambria" w:hAnsi="Cambria" w:cs="Arial"/>
          <w:bCs/>
          <w:sz w:val="20"/>
          <w:szCs w:val="20"/>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D3211A" w:rsidRPr="00E97C8F" w:rsidRDefault="00D3211A" w:rsidP="00D3211A">
      <w:pPr>
        <w:widowControl w:val="0"/>
        <w:numPr>
          <w:ilvl w:val="0"/>
          <w:numId w:val="16"/>
        </w:numPr>
        <w:tabs>
          <w:tab w:val="left" w:pos="561"/>
          <w:tab w:val="left" w:pos="935"/>
          <w:tab w:val="left" w:pos="1683"/>
          <w:tab w:val="left" w:pos="6545"/>
          <w:tab w:val="right" w:leader="dot" w:pos="8976"/>
        </w:tabs>
        <w:spacing w:after="0" w:line="240" w:lineRule="auto"/>
        <w:ind w:right="10"/>
        <w:jc w:val="both"/>
        <w:rPr>
          <w:rFonts w:ascii="Cambria" w:hAnsi="Cambria" w:cs="Arial"/>
          <w:bCs/>
          <w:sz w:val="20"/>
          <w:szCs w:val="20"/>
        </w:rPr>
      </w:pPr>
      <w:r w:rsidRPr="00E97C8F">
        <w:rPr>
          <w:rFonts w:ascii="Cambria" w:hAnsi="Cambria" w:cs="Arial"/>
          <w:bCs/>
          <w:sz w:val="20"/>
          <w:szCs w:val="20"/>
        </w:rPr>
        <w:t xml:space="preserve">La caja antihurto o caja porta medidores debe estar ubicada en la fachada del predio en el exterior del local, vivienda o inmueble, en un lugar de fácil y libre acceso para el </w:t>
      </w:r>
      <w:r w:rsidRPr="00E97C8F">
        <w:rPr>
          <w:rFonts w:ascii="Cambria" w:hAnsi="Cambria" w:cs="Arial"/>
          <w:bCs/>
          <w:sz w:val="20"/>
          <w:szCs w:val="20"/>
        </w:rPr>
        <w:lastRenderedPageBreak/>
        <w:t xml:space="preserve">personal encargado de su control y toma de lecturas, lo más cerca posible del punto de conexión al sistema de distribución. </w:t>
      </w:r>
    </w:p>
    <w:p w:rsidR="00D3211A" w:rsidRPr="00E97C8F" w:rsidRDefault="00D3211A" w:rsidP="00D3211A">
      <w:pPr>
        <w:widowControl w:val="0"/>
        <w:numPr>
          <w:ilvl w:val="0"/>
          <w:numId w:val="17"/>
        </w:numPr>
        <w:tabs>
          <w:tab w:val="left" w:pos="561"/>
          <w:tab w:val="left" w:pos="935"/>
          <w:tab w:val="left" w:pos="1683"/>
          <w:tab w:val="left" w:pos="6545"/>
          <w:tab w:val="right" w:leader="dot" w:pos="8976"/>
        </w:tabs>
        <w:spacing w:after="0" w:line="240" w:lineRule="auto"/>
        <w:ind w:right="10"/>
        <w:jc w:val="both"/>
        <w:rPr>
          <w:rFonts w:ascii="Cambria" w:hAnsi="Cambria" w:cs="Arial"/>
          <w:bCs/>
          <w:sz w:val="20"/>
          <w:szCs w:val="20"/>
        </w:rPr>
      </w:pPr>
      <w:r w:rsidRPr="00E97C8F">
        <w:rPr>
          <w:rFonts w:ascii="Cambria" w:hAnsi="Cambria" w:cs="Arial"/>
          <w:bCs/>
          <w:sz w:val="20"/>
          <w:szCs w:val="20"/>
        </w:rPr>
        <w:t>El cable de acometida que ingresa a la Caja Antihurto que contiene el medidor deben estar aproximadamente a 90 grados con el fin de evitar que se guinden del mencionado cable y se pueda desconectar las fases y el neutro de las borneras del medidor</w:t>
      </w:r>
    </w:p>
    <w:p w:rsidR="00D3211A" w:rsidRPr="00E97C8F" w:rsidRDefault="00D3211A" w:rsidP="00D3211A">
      <w:pPr>
        <w:widowControl w:val="0"/>
        <w:numPr>
          <w:ilvl w:val="0"/>
          <w:numId w:val="17"/>
        </w:numPr>
        <w:tabs>
          <w:tab w:val="left" w:pos="561"/>
          <w:tab w:val="left" w:pos="935"/>
          <w:tab w:val="left" w:pos="1683"/>
          <w:tab w:val="left" w:pos="6545"/>
          <w:tab w:val="right" w:leader="dot" w:pos="8976"/>
        </w:tabs>
        <w:spacing w:after="0" w:line="240" w:lineRule="auto"/>
        <w:ind w:right="10"/>
        <w:jc w:val="both"/>
        <w:rPr>
          <w:rFonts w:ascii="Cambria" w:hAnsi="Cambria" w:cs="Arial"/>
          <w:bCs/>
          <w:sz w:val="20"/>
          <w:szCs w:val="20"/>
        </w:rPr>
      </w:pPr>
      <w:r w:rsidRPr="00E97C8F">
        <w:rPr>
          <w:rFonts w:ascii="Cambria" w:hAnsi="Cambria" w:cs="Arial"/>
          <w:bCs/>
          <w:sz w:val="20"/>
          <w:szCs w:val="20"/>
        </w:rPr>
        <w:t xml:space="preserve">La instalación de la caja térmica con sus respectivos </w:t>
      </w:r>
      <w:proofErr w:type="gramStart"/>
      <w:r w:rsidRPr="00E97C8F">
        <w:rPr>
          <w:rFonts w:ascii="Cambria" w:hAnsi="Cambria" w:cs="Arial"/>
          <w:bCs/>
          <w:sz w:val="20"/>
          <w:szCs w:val="20"/>
        </w:rPr>
        <w:t>breakers(</w:t>
      </w:r>
      <w:proofErr w:type="gramEnd"/>
      <w:r w:rsidRPr="00E97C8F">
        <w:rPr>
          <w:rFonts w:ascii="Cambria" w:hAnsi="Cambria" w:cs="Arial"/>
          <w:bCs/>
          <w:sz w:val="20"/>
          <w:szCs w:val="20"/>
        </w:rPr>
        <w:t xml:space="preserve">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921" w:right="10"/>
        <w:jc w:val="both"/>
        <w:rPr>
          <w:rFonts w:ascii="Cambria" w:hAnsi="Cambria" w:cs="Arial"/>
          <w:bCs/>
          <w:sz w:val="20"/>
          <w:szCs w:val="20"/>
        </w:rPr>
      </w:pP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 xml:space="preserve">EQUIPOS DE PROTECCIÓN </w:t>
      </w:r>
    </w:p>
    <w:p w:rsidR="00D3211A" w:rsidRPr="00E97C8F" w:rsidRDefault="00D3211A" w:rsidP="00D3211A">
      <w:pPr>
        <w:widowControl w:val="0"/>
        <w:numPr>
          <w:ilvl w:val="0"/>
          <w:numId w:val="1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Para la protección de equipos instalados a la intemperie, en redes aéreas y cables aislados derivados de líneas aéreas, se utilizarán pararrayos de porcelana o de polímeros tipo autoválvula, clase distribución 10 kV. </w:t>
      </w:r>
    </w:p>
    <w:p w:rsidR="00D3211A" w:rsidRPr="00E97C8F" w:rsidRDefault="00D3211A" w:rsidP="00D3211A">
      <w:pPr>
        <w:widowControl w:val="0"/>
        <w:numPr>
          <w:ilvl w:val="0"/>
          <w:numId w:val="1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En la zona oriental, donde existe altos niveles isoceraunicos, se debe instalar pararrayos cada 1.000 metros de distancia.</w:t>
      </w:r>
    </w:p>
    <w:p w:rsidR="00D3211A" w:rsidRPr="00E97C8F" w:rsidRDefault="00D3211A" w:rsidP="00D3211A">
      <w:pPr>
        <w:widowControl w:val="0"/>
        <w:numPr>
          <w:ilvl w:val="0"/>
          <w:numId w:val="18"/>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En la zona urbana y rural se ubicarán los seccionadores cada 2 km y 5 km respectivamente. Ramales con una longitud inferiores, dispondrán de protección en el punto de derivación únicamente. </w:t>
      </w:r>
    </w:p>
    <w:p w:rsidR="00D3211A" w:rsidRPr="00E97C8F" w:rsidRDefault="00D3211A" w:rsidP="00D3211A">
      <w:pPr>
        <w:widowControl w:val="0"/>
        <w:tabs>
          <w:tab w:val="left" w:pos="561"/>
          <w:tab w:val="left" w:pos="935"/>
          <w:tab w:val="left" w:pos="1683"/>
          <w:tab w:val="left" w:pos="6545"/>
          <w:tab w:val="right" w:leader="dot" w:pos="8976"/>
        </w:tabs>
        <w:spacing w:after="0" w:line="240" w:lineRule="auto"/>
        <w:ind w:left="921" w:right="10"/>
        <w:jc w:val="both"/>
        <w:rPr>
          <w:rFonts w:ascii="Cambria" w:hAnsi="Cambria" w:cs="Arial"/>
          <w:sz w:val="20"/>
          <w:szCs w:val="20"/>
        </w:rPr>
      </w:pP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ASPECTOS DE SEGURIDAD</w:t>
      </w:r>
    </w:p>
    <w:p w:rsidR="00D3211A" w:rsidRPr="00E97C8F" w:rsidRDefault="00D3211A" w:rsidP="00D3211A">
      <w:pPr>
        <w:widowControl w:val="0"/>
        <w:numPr>
          <w:ilvl w:val="0"/>
          <w:numId w:val="1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D3211A" w:rsidRPr="00E97C8F" w:rsidRDefault="00D3211A" w:rsidP="00D3211A">
      <w:pPr>
        <w:widowControl w:val="0"/>
        <w:numPr>
          <w:ilvl w:val="0"/>
          <w:numId w:val="1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Herramientas: Los contratistas deberán proveer a sus trabajadores las herramientas adecuadas y en buen estado, que garantice la seguridad del trabajador y la calidad del trabajo.</w:t>
      </w:r>
    </w:p>
    <w:p w:rsidR="00D3211A" w:rsidRPr="00E97C8F" w:rsidRDefault="00D3211A" w:rsidP="00D3211A">
      <w:pPr>
        <w:widowControl w:val="0"/>
        <w:numPr>
          <w:ilvl w:val="0"/>
          <w:numId w:val="19"/>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Cinturones: Especial atención deberá darse a la dotación de fajas y cinturones para liniero, los cuales deberán ser fabricados de manera que cumplan con las normas correspondientes.</w:t>
      </w:r>
    </w:p>
    <w:p w:rsidR="00D3211A" w:rsidRPr="00E97C8F" w:rsidRDefault="00D3211A" w:rsidP="00D3211A">
      <w:pPr>
        <w:widowControl w:val="0"/>
        <w:numPr>
          <w:ilvl w:val="0"/>
          <w:numId w:val="21"/>
        </w:numPr>
        <w:tabs>
          <w:tab w:val="left" w:pos="426"/>
          <w:tab w:val="left" w:pos="561"/>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Cables de Vida: El contratista debe asegurar que los cables de Vida tienen la longitud y la resistencia suficiente para rescate en poste. Ningún liniero debe subir a un poste sin el correspondiente cable de Vida y la polea o “reenvío”.</w:t>
      </w:r>
    </w:p>
    <w:p w:rsidR="00D3211A" w:rsidRPr="00E97C8F" w:rsidRDefault="00D3211A" w:rsidP="00D3211A">
      <w:pPr>
        <w:widowControl w:val="0"/>
        <w:numPr>
          <w:ilvl w:val="0"/>
          <w:numId w:val="21"/>
        </w:numPr>
        <w:tabs>
          <w:tab w:val="left" w:pos="426"/>
          <w:tab w:val="left" w:pos="561"/>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D3211A" w:rsidRPr="00E97C8F" w:rsidRDefault="00D3211A" w:rsidP="00D3211A">
      <w:pPr>
        <w:widowControl w:val="0"/>
        <w:numPr>
          <w:ilvl w:val="0"/>
          <w:numId w:val="21"/>
        </w:numPr>
        <w:tabs>
          <w:tab w:val="left" w:pos="426"/>
          <w:tab w:val="left" w:pos="561"/>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fiscalizador podrá requisar, mientras dure el proyecto, aquellos equipos y herramientas que no cumplan los requerimientos mínimos de seguridad.</w:t>
      </w:r>
    </w:p>
    <w:p w:rsidR="00D3211A" w:rsidRPr="00E97C8F" w:rsidRDefault="00D3211A" w:rsidP="00D3211A">
      <w:pPr>
        <w:widowControl w:val="0"/>
        <w:numPr>
          <w:ilvl w:val="0"/>
          <w:numId w:val="21"/>
        </w:numPr>
        <w:tabs>
          <w:tab w:val="left" w:pos="426"/>
          <w:tab w:val="left" w:pos="561"/>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Una reiterada violación de las normas de seguridad puede ser causal de terminación de contrato.</w:t>
      </w:r>
    </w:p>
    <w:p w:rsidR="00D3211A" w:rsidRPr="00E97C8F" w:rsidRDefault="00D3211A" w:rsidP="00D3211A">
      <w:pPr>
        <w:widowControl w:val="0"/>
        <w:numPr>
          <w:ilvl w:val="0"/>
          <w:numId w:val="21"/>
        </w:numPr>
        <w:tabs>
          <w:tab w:val="left" w:pos="426"/>
          <w:tab w:val="left" w:pos="561"/>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contratista tendrá el derecho y la responsabilidad de alejar de la zona de trabajo a cualquier persona que no esté debidamente protegida para el trabajo que esté realizando.</w:t>
      </w:r>
    </w:p>
    <w:p w:rsidR="00D3211A" w:rsidRPr="00E97C8F" w:rsidRDefault="00D3211A" w:rsidP="00D3211A">
      <w:pPr>
        <w:widowControl w:val="0"/>
        <w:tabs>
          <w:tab w:val="left" w:pos="426"/>
          <w:tab w:val="left" w:pos="561"/>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DERECHOS DE VÍA</w:t>
      </w:r>
    </w:p>
    <w:p w:rsidR="00D3211A" w:rsidRPr="00E97C8F" w:rsidRDefault="00D3211A" w:rsidP="00D3211A">
      <w:pPr>
        <w:widowControl w:val="0"/>
        <w:numPr>
          <w:ilvl w:val="0"/>
          <w:numId w:val="20"/>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D3211A" w:rsidRPr="00E97C8F" w:rsidRDefault="00D3211A" w:rsidP="00D3211A">
      <w:pPr>
        <w:widowControl w:val="0"/>
        <w:numPr>
          <w:ilvl w:val="0"/>
          <w:numId w:val="20"/>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D3211A" w:rsidRPr="00E97C8F" w:rsidRDefault="00D3211A" w:rsidP="00D3211A">
      <w:pPr>
        <w:widowControl w:val="0"/>
        <w:numPr>
          <w:ilvl w:val="0"/>
          <w:numId w:val="20"/>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D3211A" w:rsidRPr="00E97C8F" w:rsidRDefault="00D3211A" w:rsidP="00D3211A">
      <w:pPr>
        <w:widowControl w:val="0"/>
        <w:numPr>
          <w:ilvl w:val="0"/>
          <w:numId w:val="22"/>
        </w:numPr>
        <w:tabs>
          <w:tab w:val="left" w:pos="709"/>
          <w:tab w:val="left" w:pos="935"/>
          <w:tab w:val="right" w:leader="dot" w:pos="8976"/>
        </w:tabs>
        <w:spacing w:after="0" w:line="240" w:lineRule="auto"/>
        <w:ind w:left="709" w:right="10"/>
        <w:jc w:val="both"/>
        <w:rPr>
          <w:rFonts w:ascii="Cambria" w:hAnsi="Cambria" w:cs="Arial"/>
          <w:sz w:val="20"/>
          <w:szCs w:val="20"/>
        </w:rPr>
      </w:pPr>
      <w:r w:rsidRPr="00E97C8F">
        <w:rPr>
          <w:rFonts w:ascii="Cambria" w:hAnsi="Cambria" w:cs="Arial"/>
          <w:sz w:val="20"/>
          <w:szCs w:val="20"/>
        </w:rPr>
        <w:t xml:space="preserve">Los daños que fueran a ocasionar las cuadrillas y no se justifiquen plenamente con la construcción de la línea y el derecho de paso deberán ser compensados por el contratista a </w:t>
      </w:r>
      <w:r w:rsidRPr="00E97C8F">
        <w:rPr>
          <w:rFonts w:ascii="Cambria" w:hAnsi="Cambria" w:cs="Arial"/>
          <w:sz w:val="20"/>
          <w:szCs w:val="20"/>
        </w:rPr>
        <w:lastRenderedPageBreak/>
        <w:t>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D3211A" w:rsidRPr="00E97C8F" w:rsidRDefault="00D3211A" w:rsidP="00D3211A">
      <w:pPr>
        <w:widowControl w:val="0"/>
        <w:numPr>
          <w:ilvl w:val="0"/>
          <w:numId w:val="22"/>
        </w:numPr>
        <w:tabs>
          <w:tab w:val="left" w:pos="709"/>
          <w:tab w:val="left" w:pos="935"/>
          <w:tab w:val="right" w:leader="dot" w:pos="8976"/>
        </w:tabs>
        <w:spacing w:after="0" w:line="240" w:lineRule="auto"/>
        <w:ind w:left="709" w:right="10"/>
        <w:jc w:val="both"/>
        <w:rPr>
          <w:rFonts w:ascii="Cambria" w:hAnsi="Cambria" w:cs="Arial"/>
          <w:sz w:val="20"/>
          <w:szCs w:val="20"/>
        </w:rPr>
      </w:pPr>
      <w:r w:rsidRPr="00E97C8F">
        <w:rPr>
          <w:rFonts w:ascii="Cambria" w:hAnsi="Cambria" w:cs="Arial"/>
          <w:sz w:val="20"/>
          <w:szCs w:val="20"/>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D3211A" w:rsidRPr="00E97C8F" w:rsidRDefault="00D3211A" w:rsidP="00D3211A">
      <w:pPr>
        <w:widowControl w:val="0"/>
        <w:tabs>
          <w:tab w:val="left" w:pos="709"/>
          <w:tab w:val="left" w:pos="935"/>
          <w:tab w:val="right" w:leader="dot" w:pos="8976"/>
        </w:tabs>
        <w:spacing w:after="0" w:line="240" w:lineRule="auto"/>
        <w:ind w:left="709" w:right="10"/>
        <w:jc w:val="both"/>
        <w:rPr>
          <w:rFonts w:ascii="Cambria" w:hAnsi="Cambria" w:cs="Arial"/>
          <w:sz w:val="20"/>
          <w:szCs w:val="20"/>
        </w:rPr>
      </w:pP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LIMPIEZA DE DERECHO DE PASO</w:t>
      </w:r>
    </w:p>
    <w:p w:rsidR="00D3211A" w:rsidRPr="00E97C8F" w:rsidRDefault="00D3211A" w:rsidP="00D3211A">
      <w:pPr>
        <w:widowControl w:val="0"/>
        <w:numPr>
          <w:ilvl w:val="0"/>
          <w:numId w:val="2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La limpieza del derecho de paso será la mínima indispensable y en los casos que afecta la propiedad privada deberá ser previamente autorizada por el propietario y Fiscalizador.</w:t>
      </w:r>
    </w:p>
    <w:p w:rsidR="00D3211A" w:rsidRPr="00E97C8F" w:rsidRDefault="00D3211A" w:rsidP="00D3211A">
      <w:pPr>
        <w:widowControl w:val="0"/>
        <w:numPr>
          <w:ilvl w:val="0"/>
          <w:numId w:val="2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D3211A" w:rsidRPr="00E97C8F" w:rsidRDefault="00D3211A" w:rsidP="00D3211A">
      <w:pPr>
        <w:widowControl w:val="0"/>
        <w:numPr>
          <w:ilvl w:val="0"/>
          <w:numId w:val="2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D3211A" w:rsidRPr="00E97C8F" w:rsidRDefault="00D3211A" w:rsidP="00D3211A">
      <w:pPr>
        <w:widowControl w:val="0"/>
        <w:numPr>
          <w:ilvl w:val="0"/>
          <w:numId w:val="23"/>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 xml:space="preserve">Los desechos, ramas y basura serán rápidamente dispuestos por cualquiera de los siguientes métodos, según lo indique el Fiscalizador. </w:t>
      </w:r>
    </w:p>
    <w:p w:rsidR="00D3211A" w:rsidRPr="00E97C8F" w:rsidRDefault="00D3211A" w:rsidP="00D3211A">
      <w:pPr>
        <w:widowControl w:val="0"/>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LIMPIEZA DE DESECHOS</w:t>
      </w:r>
    </w:p>
    <w:p w:rsidR="00D3211A" w:rsidRPr="00E97C8F" w:rsidRDefault="00D3211A" w:rsidP="00D3211A">
      <w:pPr>
        <w:widowControl w:val="0"/>
        <w:numPr>
          <w:ilvl w:val="0"/>
          <w:numId w:val="24"/>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El contratista tendrá la responsabilidad  de tomar  medidas preventivas de contaminación ambiental y manejo de desechos sólidos.</w:t>
      </w:r>
    </w:p>
    <w:p w:rsidR="00D3211A" w:rsidRPr="00E97C8F" w:rsidRDefault="00D3211A" w:rsidP="00D3211A">
      <w:pPr>
        <w:widowControl w:val="0"/>
        <w:numPr>
          <w:ilvl w:val="0"/>
          <w:numId w:val="24"/>
        </w:numPr>
        <w:tabs>
          <w:tab w:val="left" w:pos="426"/>
          <w:tab w:val="left" w:pos="561"/>
          <w:tab w:val="left" w:pos="1683"/>
          <w:tab w:val="left" w:pos="6545"/>
          <w:tab w:val="right" w:leader="dot" w:pos="8976"/>
        </w:tabs>
        <w:spacing w:after="0" w:line="240" w:lineRule="auto"/>
        <w:ind w:left="426" w:right="10"/>
        <w:jc w:val="both"/>
        <w:rPr>
          <w:rFonts w:ascii="Cambria" w:hAnsi="Cambria" w:cs="Arial"/>
          <w:sz w:val="20"/>
          <w:szCs w:val="20"/>
        </w:rPr>
      </w:pPr>
      <w:r w:rsidRPr="00E97C8F">
        <w:rPr>
          <w:rFonts w:ascii="Cambria" w:hAnsi="Cambria" w:cs="Arial"/>
          <w:sz w:val="20"/>
          <w:szCs w:val="20"/>
        </w:rPr>
        <w:t>Cualquier parte o todo el exceso de tierra, roca, materiales de desechos y cualquier otro material inútil será removido por el contratista del sitio del proyecto, tan rápidamente como avance el trabajo.</w:t>
      </w: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RESPONSABILIDAD ÚNICA</w:t>
      </w:r>
    </w:p>
    <w:p w:rsidR="00D3211A" w:rsidRPr="00E97C8F" w:rsidRDefault="00D3211A" w:rsidP="00D3211A">
      <w:pPr>
        <w:pStyle w:val="explanatorynotes"/>
        <w:spacing w:after="0" w:line="240" w:lineRule="auto"/>
        <w:rPr>
          <w:rFonts w:ascii="Cambria" w:hAnsi="Cambria" w:cs="Arial"/>
          <w:sz w:val="20"/>
          <w:lang w:val="es-ES"/>
        </w:rPr>
      </w:pPr>
      <w:r w:rsidRPr="00E97C8F">
        <w:rPr>
          <w:rFonts w:ascii="Cambria" w:hAnsi="Cambria" w:cs="Arial"/>
          <w:sz w:val="20"/>
          <w:lang w:val="es-ES"/>
        </w:rPr>
        <w:t xml:space="preserve">El contratista es responsable por la totalidad de la obra construida </w:t>
      </w:r>
    </w:p>
    <w:p w:rsidR="00D3211A" w:rsidRPr="00E97C8F" w:rsidRDefault="00D3211A" w:rsidP="00D3211A">
      <w:pPr>
        <w:pStyle w:val="explanatorynotes"/>
        <w:spacing w:after="0" w:line="240" w:lineRule="auto"/>
        <w:rPr>
          <w:rFonts w:ascii="Cambria" w:hAnsi="Cambria" w:cs="Arial"/>
          <w:sz w:val="20"/>
          <w:lang w:val="es-ES"/>
        </w:rPr>
      </w:pPr>
    </w:p>
    <w:p w:rsidR="00D3211A" w:rsidRPr="00E97C8F" w:rsidRDefault="00D3211A" w:rsidP="00D3211A">
      <w:pPr>
        <w:widowControl w:val="0"/>
        <w:numPr>
          <w:ilvl w:val="0"/>
          <w:numId w:val="6"/>
        </w:numPr>
        <w:tabs>
          <w:tab w:val="left" w:pos="426"/>
          <w:tab w:val="left" w:pos="561"/>
          <w:tab w:val="left" w:pos="1683"/>
          <w:tab w:val="left" w:pos="6545"/>
          <w:tab w:val="right" w:leader="dot" w:pos="8976"/>
        </w:tabs>
        <w:spacing w:after="0" w:line="240" w:lineRule="auto"/>
        <w:ind w:left="426" w:right="10"/>
        <w:jc w:val="both"/>
        <w:rPr>
          <w:rFonts w:ascii="Cambria" w:hAnsi="Cambria" w:cs="Arial"/>
          <w:b/>
          <w:sz w:val="20"/>
          <w:szCs w:val="20"/>
        </w:rPr>
      </w:pPr>
      <w:r w:rsidRPr="00E97C8F">
        <w:rPr>
          <w:rFonts w:ascii="Cambria" w:hAnsi="Cambria" w:cs="Arial"/>
          <w:b/>
          <w:sz w:val="20"/>
          <w:szCs w:val="20"/>
        </w:rPr>
        <w:t>ASPECTOS AMBIENTALES QUE DEBERÁN CONSIDERARSE.</w:t>
      </w:r>
    </w:p>
    <w:p w:rsidR="00D3211A" w:rsidRDefault="00D3211A" w:rsidP="00D3211A">
      <w:pPr>
        <w:spacing w:after="0" w:line="240" w:lineRule="auto"/>
        <w:rPr>
          <w:rFonts w:ascii="Cambria" w:hAnsi="Cambria"/>
          <w:sz w:val="20"/>
          <w:szCs w:val="20"/>
        </w:rPr>
      </w:pPr>
      <w:r w:rsidRPr="00E97C8F">
        <w:rPr>
          <w:rFonts w:ascii="Cambria" w:hAnsi="Cambria"/>
          <w:sz w:val="20"/>
          <w:szCs w:val="20"/>
        </w:rPr>
        <w:t>El contratista se compromete a cumplir con el informe de gestión ambiental y social (IGAS) que será agregado como anexo al contrato.</w:t>
      </w:r>
    </w:p>
    <w:p w:rsidR="008521BB" w:rsidRDefault="008521BB"/>
    <w:sectPr w:rsidR="008521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olphin">
    <w:altName w:val="Arial Narrow"/>
    <w:charset w:val="00"/>
    <w:family w:val="swiss"/>
    <w:pitch w:val="variable"/>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1">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5">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7">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9">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10">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2">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4">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6">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7">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8">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9">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21">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2">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3">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7"/>
  </w:num>
  <w:num w:numId="2">
    <w:abstractNumId w:val="12"/>
  </w:num>
  <w:num w:numId="3">
    <w:abstractNumId w:val="6"/>
  </w:num>
  <w:num w:numId="4">
    <w:abstractNumId w:val="14"/>
  </w:num>
  <w:num w:numId="5">
    <w:abstractNumId w:val="19"/>
  </w:num>
  <w:num w:numId="6">
    <w:abstractNumId w:val="1"/>
  </w:num>
  <w:num w:numId="7">
    <w:abstractNumId w:val="17"/>
  </w:num>
  <w:num w:numId="8">
    <w:abstractNumId w:val="11"/>
  </w:num>
  <w:num w:numId="9">
    <w:abstractNumId w:val="16"/>
  </w:num>
  <w:num w:numId="10">
    <w:abstractNumId w:val="2"/>
  </w:num>
  <w:num w:numId="11">
    <w:abstractNumId w:val="5"/>
  </w:num>
  <w:num w:numId="12">
    <w:abstractNumId w:val="8"/>
  </w:num>
  <w:num w:numId="13">
    <w:abstractNumId w:val="23"/>
  </w:num>
  <w:num w:numId="14">
    <w:abstractNumId w:val="15"/>
  </w:num>
  <w:num w:numId="15">
    <w:abstractNumId w:val="10"/>
  </w:num>
  <w:num w:numId="16">
    <w:abstractNumId w:val="21"/>
  </w:num>
  <w:num w:numId="17">
    <w:abstractNumId w:val="0"/>
  </w:num>
  <w:num w:numId="18">
    <w:abstractNumId w:val="3"/>
  </w:num>
  <w:num w:numId="19">
    <w:abstractNumId w:val="13"/>
  </w:num>
  <w:num w:numId="20">
    <w:abstractNumId w:val="20"/>
  </w:num>
  <w:num w:numId="21">
    <w:abstractNumId w:val="4"/>
  </w:num>
  <w:num w:numId="22">
    <w:abstractNumId w:val="9"/>
  </w:num>
  <w:num w:numId="23">
    <w:abstractNumId w:val="2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1A"/>
    <w:rsid w:val="005B7B6F"/>
    <w:rsid w:val="008521BB"/>
    <w:rsid w:val="009C426E"/>
    <w:rsid w:val="00B14D93"/>
    <w:rsid w:val="00D3211A"/>
    <w:rsid w:val="00F852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11A"/>
    <w:pPr>
      <w:spacing w:after="160" w:line="259" w:lineRule="auto"/>
    </w:pPr>
    <w:rPr>
      <w:rFonts w:ascii="Calibri" w:eastAsia="Calibri" w:hAnsi="Calibri" w:cs="Times New Roman"/>
    </w:rPr>
  </w:style>
  <w:style w:type="paragraph" w:styleId="Ttulo3">
    <w:name w:val="heading 3"/>
    <w:basedOn w:val="Normal"/>
    <w:next w:val="Normal"/>
    <w:link w:val="Ttulo3Car"/>
    <w:qFormat/>
    <w:rsid w:val="00B14D93"/>
    <w:pPr>
      <w:keepNext/>
      <w:widowControl w:val="0"/>
      <w:tabs>
        <w:tab w:val="num" w:pos="1440"/>
      </w:tabs>
      <w:suppressAutoHyphens/>
      <w:spacing w:before="240" w:after="60" w:line="240" w:lineRule="auto"/>
      <w:ind w:left="1440" w:hanging="360"/>
      <w:outlineLvl w:val="2"/>
    </w:pPr>
    <w:rPr>
      <w:rFonts w:ascii="Arial" w:eastAsia="Arial Unicode MS" w:hAnsi="Arial" w:cs="Arial"/>
      <w:b/>
      <w:bCs/>
      <w:kern w:val="1"/>
      <w:sz w:val="26"/>
      <w:szCs w:val="26"/>
      <w:lang w:val="es-ES_tradnl"/>
    </w:rPr>
  </w:style>
  <w:style w:type="paragraph" w:styleId="Ttulo4">
    <w:name w:val="heading 4"/>
    <w:basedOn w:val="Normal"/>
    <w:next w:val="Normal"/>
    <w:link w:val="Ttulo4Car"/>
    <w:qFormat/>
    <w:rsid w:val="00B14D93"/>
    <w:pPr>
      <w:keepNext/>
      <w:widowControl w:val="0"/>
      <w:tabs>
        <w:tab w:val="num" w:pos="1800"/>
      </w:tabs>
      <w:suppressAutoHyphens/>
      <w:spacing w:before="240" w:after="60" w:line="240" w:lineRule="auto"/>
      <w:ind w:left="1800" w:hanging="360"/>
      <w:outlineLvl w:val="3"/>
    </w:pPr>
    <w:rPr>
      <w:rFonts w:ascii="Times New Roman" w:eastAsia="Arial Unicode MS" w:hAnsi="Times New Roman"/>
      <w:b/>
      <w:bCs/>
      <w:kern w:val="1"/>
      <w:sz w:val="28"/>
      <w:szCs w:val="28"/>
      <w:lang w:val="es-ES_tradnl"/>
    </w:rPr>
  </w:style>
  <w:style w:type="paragraph" w:styleId="Ttulo6">
    <w:name w:val="heading 6"/>
    <w:basedOn w:val="Normal"/>
    <w:next w:val="Normal"/>
    <w:link w:val="Ttulo6Car"/>
    <w:qFormat/>
    <w:rsid w:val="00B14D93"/>
    <w:pPr>
      <w:keepNext/>
      <w:keepLines/>
      <w:widowControl w:val="0"/>
      <w:tabs>
        <w:tab w:val="num" w:pos="2520"/>
      </w:tabs>
      <w:suppressAutoHyphens/>
      <w:spacing w:before="200" w:after="0" w:line="240" w:lineRule="auto"/>
      <w:ind w:left="2520" w:hanging="360"/>
      <w:outlineLvl w:val="5"/>
    </w:pPr>
    <w:rPr>
      <w:rFonts w:ascii="Cambria" w:eastAsia="Arial Unicode MS" w:hAnsi="Cambria"/>
      <w:i/>
      <w:iCs/>
      <w:color w:val="243F60"/>
      <w:kern w:val="1"/>
      <w:sz w:val="24"/>
      <w:szCs w:val="24"/>
      <w:lang w:val="es-ES_tradnl"/>
    </w:rPr>
  </w:style>
  <w:style w:type="paragraph" w:styleId="Ttulo8">
    <w:name w:val="heading 8"/>
    <w:basedOn w:val="Normal"/>
    <w:next w:val="Normal"/>
    <w:link w:val="Ttulo8Car"/>
    <w:qFormat/>
    <w:rsid w:val="00B14D93"/>
    <w:pPr>
      <w:keepNext/>
      <w:keepLines/>
      <w:widowControl w:val="0"/>
      <w:tabs>
        <w:tab w:val="num" w:pos="3240"/>
      </w:tabs>
      <w:suppressAutoHyphens/>
      <w:spacing w:before="200" w:after="0" w:line="240" w:lineRule="auto"/>
      <w:ind w:left="3240" w:hanging="360"/>
      <w:outlineLvl w:val="7"/>
    </w:pPr>
    <w:rPr>
      <w:rFonts w:ascii="Cambria" w:eastAsia="Arial Unicode MS" w:hAnsi="Cambria"/>
      <w:color w:val="404040"/>
      <w:kern w:val="1"/>
      <w:sz w:val="20"/>
      <w:szCs w:val="20"/>
      <w:lang w:val="es-ES_tradnl"/>
    </w:rPr>
  </w:style>
  <w:style w:type="paragraph" w:styleId="Ttulo9">
    <w:name w:val="heading 9"/>
    <w:basedOn w:val="Normal"/>
    <w:next w:val="Normal"/>
    <w:link w:val="Ttulo9Car"/>
    <w:qFormat/>
    <w:rsid w:val="00B14D93"/>
    <w:pPr>
      <w:keepNext/>
      <w:widowControl w:val="0"/>
      <w:tabs>
        <w:tab w:val="num" w:pos="3600"/>
      </w:tabs>
      <w:suppressAutoHyphens/>
      <w:autoSpaceDE w:val="0"/>
      <w:spacing w:after="0" w:line="240" w:lineRule="auto"/>
      <w:ind w:left="6469" w:hanging="360"/>
      <w:jc w:val="center"/>
      <w:outlineLvl w:val="8"/>
    </w:pPr>
    <w:rPr>
      <w:rFonts w:ascii="Dolphin" w:eastAsia="Arial Unicode MS" w:hAnsi="Dolphin"/>
      <w:b/>
      <w:bCs/>
      <w:kern w:val="1"/>
      <w:sz w:val="36"/>
      <w:szCs w:val="3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B14D93"/>
    <w:rPr>
      <w:rFonts w:ascii="Arial" w:eastAsia="Arial Unicode MS" w:hAnsi="Arial" w:cs="Arial"/>
      <w:b/>
      <w:bCs/>
      <w:kern w:val="1"/>
      <w:sz w:val="26"/>
      <w:szCs w:val="26"/>
      <w:lang w:val="es-ES_tradnl"/>
    </w:rPr>
  </w:style>
  <w:style w:type="character" w:customStyle="1" w:styleId="Ttulo4Car">
    <w:name w:val="Título 4 Car"/>
    <w:basedOn w:val="Fuentedeprrafopredeter"/>
    <w:link w:val="Ttulo4"/>
    <w:rsid w:val="00B14D93"/>
    <w:rPr>
      <w:rFonts w:ascii="Times New Roman" w:eastAsia="Arial Unicode MS" w:hAnsi="Times New Roman" w:cs="Times New Roman"/>
      <w:b/>
      <w:bCs/>
      <w:kern w:val="1"/>
      <w:sz w:val="28"/>
      <w:szCs w:val="28"/>
      <w:lang w:val="es-ES_tradnl"/>
    </w:rPr>
  </w:style>
  <w:style w:type="character" w:customStyle="1" w:styleId="Ttulo6Car">
    <w:name w:val="Título 6 Car"/>
    <w:basedOn w:val="Fuentedeprrafopredeter"/>
    <w:link w:val="Ttulo6"/>
    <w:rsid w:val="00B14D93"/>
    <w:rPr>
      <w:rFonts w:ascii="Cambria" w:eastAsia="Arial Unicode MS" w:hAnsi="Cambria" w:cs="Times New Roman"/>
      <w:i/>
      <w:iCs/>
      <w:color w:val="243F60"/>
      <w:kern w:val="1"/>
      <w:sz w:val="24"/>
      <w:szCs w:val="24"/>
      <w:lang w:val="es-ES_tradnl"/>
    </w:rPr>
  </w:style>
  <w:style w:type="character" w:customStyle="1" w:styleId="Ttulo8Car">
    <w:name w:val="Título 8 Car"/>
    <w:basedOn w:val="Fuentedeprrafopredeter"/>
    <w:link w:val="Ttulo8"/>
    <w:rsid w:val="00B14D93"/>
    <w:rPr>
      <w:rFonts w:ascii="Cambria" w:eastAsia="Arial Unicode MS" w:hAnsi="Cambria" w:cs="Times New Roman"/>
      <w:color w:val="404040"/>
      <w:kern w:val="1"/>
      <w:sz w:val="20"/>
      <w:szCs w:val="20"/>
      <w:lang w:val="es-ES_tradnl"/>
    </w:rPr>
  </w:style>
  <w:style w:type="character" w:customStyle="1" w:styleId="Ttulo9Car">
    <w:name w:val="Título 9 Car"/>
    <w:basedOn w:val="Fuentedeprrafopredeter"/>
    <w:link w:val="Ttulo9"/>
    <w:rsid w:val="00B14D93"/>
    <w:rPr>
      <w:rFonts w:ascii="Dolphin" w:eastAsia="Arial Unicode MS" w:hAnsi="Dolphin" w:cs="Times New Roman"/>
      <w:b/>
      <w:bCs/>
      <w:kern w:val="1"/>
      <w:sz w:val="36"/>
      <w:szCs w:val="36"/>
      <w:lang w:val="es-ES_tradnl"/>
    </w:rPr>
  </w:style>
  <w:style w:type="character" w:styleId="Textoennegrita">
    <w:name w:val="Strong"/>
    <w:qFormat/>
    <w:rsid w:val="00B14D93"/>
    <w:rPr>
      <w:rFonts w:cs="Times New Roman"/>
      <w:b/>
      <w:bCs/>
    </w:rPr>
  </w:style>
  <w:style w:type="paragraph" w:styleId="Sinespaciado">
    <w:name w:val="No Spacing"/>
    <w:uiPriority w:val="1"/>
    <w:qFormat/>
    <w:rsid w:val="00B14D93"/>
    <w:pPr>
      <w:spacing w:after="0" w:line="240" w:lineRule="auto"/>
    </w:pPr>
  </w:style>
  <w:style w:type="paragraph" w:styleId="Prrafodelista">
    <w:name w:val="List Paragraph"/>
    <w:basedOn w:val="Normal"/>
    <w:link w:val="PrrafodelistaCar"/>
    <w:uiPriority w:val="34"/>
    <w:qFormat/>
    <w:rsid w:val="00B14D93"/>
    <w:pPr>
      <w:widowControl w:val="0"/>
      <w:suppressAutoHyphens/>
      <w:spacing w:after="0" w:line="240" w:lineRule="auto"/>
      <w:ind w:left="720"/>
    </w:pPr>
    <w:rPr>
      <w:rFonts w:ascii="Times New Roman" w:eastAsia="Arial Unicode MS" w:hAnsi="Times New Roman"/>
      <w:kern w:val="1"/>
      <w:sz w:val="24"/>
      <w:szCs w:val="24"/>
      <w:lang w:val="es-ES_tradnl"/>
    </w:rPr>
  </w:style>
  <w:style w:type="character" w:customStyle="1" w:styleId="PrrafodelistaCar">
    <w:name w:val="Párrafo de lista Car"/>
    <w:link w:val="Prrafodelista"/>
    <w:uiPriority w:val="34"/>
    <w:locked/>
    <w:rsid w:val="00B14D93"/>
    <w:rPr>
      <w:rFonts w:ascii="Times New Roman" w:eastAsia="Arial Unicode MS" w:hAnsi="Times New Roman" w:cs="Times New Roman"/>
      <w:kern w:val="1"/>
      <w:sz w:val="24"/>
      <w:szCs w:val="24"/>
      <w:lang w:val="es-ES_tradnl"/>
    </w:rPr>
  </w:style>
  <w:style w:type="paragraph" w:customStyle="1" w:styleId="explanatorynotes">
    <w:name w:val="explanatory_notes"/>
    <w:basedOn w:val="Normal"/>
    <w:rsid w:val="00D3211A"/>
    <w:pPr>
      <w:suppressAutoHyphens/>
      <w:spacing w:after="240" w:line="360" w:lineRule="exact"/>
      <w:jc w:val="both"/>
    </w:pPr>
    <w:rPr>
      <w:rFonts w:ascii="Arial" w:eastAsia="Times New Roman" w:hAnsi="Arial"/>
      <w:sz w:val="24"/>
      <w:szCs w:val="20"/>
      <w:lang w:val="es-ES_tradnl"/>
    </w:rPr>
  </w:style>
  <w:style w:type="paragraph" w:styleId="Textodeglobo">
    <w:name w:val="Balloon Text"/>
    <w:basedOn w:val="Normal"/>
    <w:link w:val="TextodegloboCar"/>
    <w:uiPriority w:val="99"/>
    <w:semiHidden/>
    <w:unhideWhenUsed/>
    <w:rsid w:val="005B7B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B6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11A"/>
    <w:pPr>
      <w:spacing w:after="160" w:line="259" w:lineRule="auto"/>
    </w:pPr>
    <w:rPr>
      <w:rFonts w:ascii="Calibri" w:eastAsia="Calibri" w:hAnsi="Calibri" w:cs="Times New Roman"/>
    </w:rPr>
  </w:style>
  <w:style w:type="paragraph" w:styleId="Ttulo3">
    <w:name w:val="heading 3"/>
    <w:basedOn w:val="Normal"/>
    <w:next w:val="Normal"/>
    <w:link w:val="Ttulo3Car"/>
    <w:qFormat/>
    <w:rsid w:val="00B14D93"/>
    <w:pPr>
      <w:keepNext/>
      <w:widowControl w:val="0"/>
      <w:tabs>
        <w:tab w:val="num" w:pos="1440"/>
      </w:tabs>
      <w:suppressAutoHyphens/>
      <w:spacing w:before="240" w:after="60" w:line="240" w:lineRule="auto"/>
      <w:ind w:left="1440" w:hanging="360"/>
      <w:outlineLvl w:val="2"/>
    </w:pPr>
    <w:rPr>
      <w:rFonts w:ascii="Arial" w:eastAsia="Arial Unicode MS" w:hAnsi="Arial" w:cs="Arial"/>
      <w:b/>
      <w:bCs/>
      <w:kern w:val="1"/>
      <w:sz w:val="26"/>
      <w:szCs w:val="26"/>
      <w:lang w:val="es-ES_tradnl"/>
    </w:rPr>
  </w:style>
  <w:style w:type="paragraph" w:styleId="Ttulo4">
    <w:name w:val="heading 4"/>
    <w:basedOn w:val="Normal"/>
    <w:next w:val="Normal"/>
    <w:link w:val="Ttulo4Car"/>
    <w:qFormat/>
    <w:rsid w:val="00B14D93"/>
    <w:pPr>
      <w:keepNext/>
      <w:widowControl w:val="0"/>
      <w:tabs>
        <w:tab w:val="num" w:pos="1800"/>
      </w:tabs>
      <w:suppressAutoHyphens/>
      <w:spacing w:before="240" w:after="60" w:line="240" w:lineRule="auto"/>
      <w:ind w:left="1800" w:hanging="360"/>
      <w:outlineLvl w:val="3"/>
    </w:pPr>
    <w:rPr>
      <w:rFonts w:ascii="Times New Roman" w:eastAsia="Arial Unicode MS" w:hAnsi="Times New Roman"/>
      <w:b/>
      <w:bCs/>
      <w:kern w:val="1"/>
      <w:sz w:val="28"/>
      <w:szCs w:val="28"/>
      <w:lang w:val="es-ES_tradnl"/>
    </w:rPr>
  </w:style>
  <w:style w:type="paragraph" w:styleId="Ttulo6">
    <w:name w:val="heading 6"/>
    <w:basedOn w:val="Normal"/>
    <w:next w:val="Normal"/>
    <w:link w:val="Ttulo6Car"/>
    <w:qFormat/>
    <w:rsid w:val="00B14D93"/>
    <w:pPr>
      <w:keepNext/>
      <w:keepLines/>
      <w:widowControl w:val="0"/>
      <w:tabs>
        <w:tab w:val="num" w:pos="2520"/>
      </w:tabs>
      <w:suppressAutoHyphens/>
      <w:spacing w:before="200" w:after="0" w:line="240" w:lineRule="auto"/>
      <w:ind w:left="2520" w:hanging="360"/>
      <w:outlineLvl w:val="5"/>
    </w:pPr>
    <w:rPr>
      <w:rFonts w:ascii="Cambria" w:eastAsia="Arial Unicode MS" w:hAnsi="Cambria"/>
      <w:i/>
      <w:iCs/>
      <w:color w:val="243F60"/>
      <w:kern w:val="1"/>
      <w:sz w:val="24"/>
      <w:szCs w:val="24"/>
      <w:lang w:val="es-ES_tradnl"/>
    </w:rPr>
  </w:style>
  <w:style w:type="paragraph" w:styleId="Ttulo8">
    <w:name w:val="heading 8"/>
    <w:basedOn w:val="Normal"/>
    <w:next w:val="Normal"/>
    <w:link w:val="Ttulo8Car"/>
    <w:qFormat/>
    <w:rsid w:val="00B14D93"/>
    <w:pPr>
      <w:keepNext/>
      <w:keepLines/>
      <w:widowControl w:val="0"/>
      <w:tabs>
        <w:tab w:val="num" w:pos="3240"/>
      </w:tabs>
      <w:suppressAutoHyphens/>
      <w:spacing w:before="200" w:after="0" w:line="240" w:lineRule="auto"/>
      <w:ind w:left="3240" w:hanging="360"/>
      <w:outlineLvl w:val="7"/>
    </w:pPr>
    <w:rPr>
      <w:rFonts w:ascii="Cambria" w:eastAsia="Arial Unicode MS" w:hAnsi="Cambria"/>
      <w:color w:val="404040"/>
      <w:kern w:val="1"/>
      <w:sz w:val="20"/>
      <w:szCs w:val="20"/>
      <w:lang w:val="es-ES_tradnl"/>
    </w:rPr>
  </w:style>
  <w:style w:type="paragraph" w:styleId="Ttulo9">
    <w:name w:val="heading 9"/>
    <w:basedOn w:val="Normal"/>
    <w:next w:val="Normal"/>
    <w:link w:val="Ttulo9Car"/>
    <w:qFormat/>
    <w:rsid w:val="00B14D93"/>
    <w:pPr>
      <w:keepNext/>
      <w:widowControl w:val="0"/>
      <w:tabs>
        <w:tab w:val="num" w:pos="3600"/>
      </w:tabs>
      <w:suppressAutoHyphens/>
      <w:autoSpaceDE w:val="0"/>
      <w:spacing w:after="0" w:line="240" w:lineRule="auto"/>
      <w:ind w:left="6469" w:hanging="360"/>
      <w:jc w:val="center"/>
      <w:outlineLvl w:val="8"/>
    </w:pPr>
    <w:rPr>
      <w:rFonts w:ascii="Dolphin" w:eastAsia="Arial Unicode MS" w:hAnsi="Dolphin"/>
      <w:b/>
      <w:bCs/>
      <w:kern w:val="1"/>
      <w:sz w:val="36"/>
      <w:szCs w:val="3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B14D93"/>
    <w:rPr>
      <w:rFonts w:ascii="Arial" w:eastAsia="Arial Unicode MS" w:hAnsi="Arial" w:cs="Arial"/>
      <w:b/>
      <w:bCs/>
      <w:kern w:val="1"/>
      <w:sz w:val="26"/>
      <w:szCs w:val="26"/>
      <w:lang w:val="es-ES_tradnl"/>
    </w:rPr>
  </w:style>
  <w:style w:type="character" w:customStyle="1" w:styleId="Ttulo4Car">
    <w:name w:val="Título 4 Car"/>
    <w:basedOn w:val="Fuentedeprrafopredeter"/>
    <w:link w:val="Ttulo4"/>
    <w:rsid w:val="00B14D93"/>
    <w:rPr>
      <w:rFonts w:ascii="Times New Roman" w:eastAsia="Arial Unicode MS" w:hAnsi="Times New Roman" w:cs="Times New Roman"/>
      <w:b/>
      <w:bCs/>
      <w:kern w:val="1"/>
      <w:sz w:val="28"/>
      <w:szCs w:val="28"/>
      <w:lang w:val="es-ES_tradnl"/>
    </w:rPr>
  </w:style>
  <w:style w:type="character" w:customStyle="1" w:styleId="Ttulo6Car">
    <w:name w:val="Título 6 Car"/>
    <w:basedOn w:val="Fuentedeprrafopredeter"/>
    <w:link w:val="Ttulo6"/>
    <w:rsid w:val="00B14D93"/>
    <w:rPr>
      <w:rFonts w:ascii="Cambria" w:eastAsia="Arial Unicode MS" w:hAnsi="Cambria" w:cs="Times New Roman"/>
      <w:i/>
      <w:iCs/>
      <w:color w:val="243F60"/>
      <w:kern w:val="1"/>
      <w:sz w:val="24"/>
      <w:szCs w:val="24"/>
      <w:lang w:val="es-ES_tradnl"/>
    </w:rPr>
  </w:style>
  <w:style w:type="character" w:customStyle="1" w:styleId="Ttulo8Car">
    <w:name w:val="Título 8 Car"/>
    <w:basedOn w:val="Fuentedeprrafopredeter"/>
    <w:link w:val="Ttulo8"/>
    <w:rsid w:val="00B14D93"/>
    <w:rPr>
      <w:rFonts w:ascii="Cambria" w:eastAsia="Arial Unicode MS" w:hAnsi="Cambria" w:cs="Times New Roman"/>
      <w:color w:val="404040"/>
      <w:kern w:val="1"/>
      <w:sz w:val="20"/>
      <w:szCs w:val="20"/>
      <w:lang w:val="es-ES_tradnl"/>
    </w:rPr>
  </w:style>
  <w:style w:type="character" w:customStyle="1" w:styleId="Ttulo9Car">
    <w:name w:val="Título 9 Car"/>
    <w:basedOn w:val="Fuentedeprrafopredeter"/>
    <w:link w:val="Ttulo9"/>
    <w:rsid w:val="00B14D93"/>
    <w:rPr>
      <w:rFonts w:ascii="Dolphin" w:eastAsia="Arial Unicode MS" w:hAnsi="Dolphin" w:cs="Times New Roman"/>
      <w:b/>
      <w:bCs/>
      <w:kern w:val="1"/>
      <w:sz w:val="36"/>
      <w:szCs w:val="36"/>
      <w:lang w:val="es-ES_tradnl"/>
    </w:rPr>
  </w:style>
  <w:style w:type="character" w:styleId="Textoennegrita">
    <w:name w:val="Strong"/>
    <w:qFormat/>
    <w:rsid w:val="00B14D93"/>
    <w:rPr>
      <w:rFonts w:cs="Times New Roman"/>
      <w:b/>
      <w:bCs/>
    </w:rPr>
  </w:style>
  <w:style w:type="paragraph" w:styleId="Sinespaciado">
    <w:name w:val="No Spacing"/>
    <w:uiPriority w:val="1"/>
    <w:qFormat/>
    <w:rsid w:val="00B14D93"/>
    <w:pPr>
      <w:spacing w:after="0" w:line="240" w:lineRule="auto"/>
    </w:pPr>
  </w:style>
  <w:style w:type="paragraph" w:styleId="Prrafodelista">
    <w:name w:val="List Paragraph"/>
    <w:basedOn w:val="Normal"/>
    <w:link w:val="PrrafodelistaCar"/>
    <w:uiPriority w:val="34"/>
    <w:qFormat/>
    <w:rsid w:val="00B14D93"/>
    <w:pPr>
      <w:widowControl w:val="0"/>
      <w:suppressAutoHyphens/>
      <w:spacing w:after="0" w:line="240" w:lineRule="auto"/>
      <w:ind w:left="720"/>
    </w:pPr>
    <w:rPr>
      <w:rFonts w:ascii="Times New Roman" w:eastAsia="Arial Unicode MS" w:hAnsi="Times New Roman"/>
      <w:kern w:val="1"/>
      <w:sz w:val="24"/>
      <w:szCs w:val="24"/>
      <w:lang w:val="es-ES_tradnl"/>
    </w:rPr>
  </w:style>
  <w:style w:type="character" w:customStyle="1" w:styleId="PrrafodelistaCar">
    <w:name w:val="Párrafo de lista Car"/>
    <w:link w:val="Prrafodelista"/>
    <w:uiPriority w:val="34"/>
    <w:locked/>
    <w:rsid w:val="00B14D93"/>
    <w:rPr>
      <w:rFonts w:ascii="Times New Roman" w:eastAsia="Arial Unicode MS" w:hAnsi="Times New Roman" w:cs="Times New Roman"/>
      <w:kern w:val="1"/>
      <w:sz w:val="24"/>
      <w:szCs w:val="24"/>
      <w:lang w:val="es-ES_tradnl"/>
    </w:rPr>
  </w:style>
  <w:style w:type="paragraph" w:customStyle="1" w:styleId="explanatorynotes">
    <w:name w:val="explanatory_notes"/>
    <w:basedOn w:val="Normal"/>
    <w:rsid w:val="00D3211A"/>
    <w:pPr>
      <w:suppressAutoHyphens/>
      <w:spacing w:after="240" w:line="360" w:lineRule="exact"/>
      <w:jc w:val="both"/>
    </w:pPr>
    <w:rPr>
      <w:rFonts w:ascii="Arial" w:eastAsia="Times New Roman" w:hAnsi="Arial"/>
      <w:sz w:val="24"/>
      <w:szCs w:val="20"/>
      <w:lang w:val="es-ES_tradnl"/>
    </w:rPr>
  </w:style>
  <w:style w:type="paragraph" w:styleId="Textodeglobo">
    <w:name w:val="Balloon Text"/>
    <w:basedOn w:val="Normal"/>
    <w:link w:val="TextodegloboCar"/>
    <w:uiPriority w:val="99"/>
    <w:semiHidden/>
    <w:unhideWhenUsed/>
    <w:rsid w:val="005B7B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B6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3514</Words>
  <Characters>19327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Vinicio Veintimilla</dc:creator>
  <cp:lastModifiedBy>Vinicio Veintimilla</cp:lastModifiedBy>
  <cp:revision>2</cp:revision>
  <cp:lastPrinted>2017-07-20T20:43:00Z</cp:lastPrinted>
  <dcterms:created xsi:type="dcterms:W3CDTF">2017-10-11T19:35:00Z</dcterms:created>
  <dcterms:modified xsi:type="dcterms:W3CDTF">2017-10-11T19:35:00Z</dcterms:modified>
</cp:coreProperties>
</file>