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779" w:rsidRPr="00490E3E" w:rsidRDefault="000D0779" w:rsidP="000D0779">
      <w:pPr>
        <w:jc w:val="center"/>
        <w:outlineLvl w:val="0"/>
        <w:rPr>
          <w:rFonts w:ascii="Times New Roman" w:hAnsi="Times New Roman" w:cs="Times New Roman"/>
          <w:b/>
        </w:rPr>
      </w:pPr>
      <w:r w:rsidRPr="00490E3E">
        <w:rPr>
          <w:rFonts w:ascii="Times New Roman" w:hAnsi="Times New Roman" w:cs="Times New Roman"/>
          <w:b/>
        </w:rPr>
        <w:t>ACUERDO DE CONFIDENCIALIDAD Y NO DIVULGACIÓN</w:t>
      </w:r>
    </w:p>
    <w:p w:rsidR="000D0779" w:rsidRPr="00490E3E" w:rsidRDefault="000D0779" w:rsidP="000D0779">
      <w:pPr>
        <w:jc w:val="center"/>
        <w:outlineLvl w:val="0"/>
        <w:rPr>
          <w:rFonts w:ascii="Times New Roman" w:hAnsi="Times New Roman" w:cs="Times New Roman"/>
          <w:b/>
        </w:rPr>
      </w:pPr>
      <w:r w:rsidRPr="00490E3E">
        <w:rPr>
          <w:rFonts w:ascii="Times New Roman" w:hAnsi="Times New Roman" w:cs="Times New Roman"/>
          <w:b/>
        </w:rPr>
        <w:t>PERSONAL EXTERNO</w:t>
      </w:r>
    </w:p>
    <w:p w:rsidR="000D0779" w:rsidRPr="00490E3E" w:rsidRDefault="000D0779" w:rsidP="000D0779">
      <w:pPr>
        <w:jc w:val="both"/>
        <w:rPr>
          <w:rFonts w:ascii="Times New Roman" w:hAnsi="Times New Roman" w:cs="Times New Roman"/>
          <w:sz w:val="20"/>
          <w:szCs w:val="20"/>
        </w:rPr>
      </w:pPr>
    </w:p>
    <w:p w:rsidR="000D0779" w:rsidRPr="00490E3E" w:rsidRDefault="000D0779" w:rsidP="000D0779">
      <w:pPr>
        <w:pStyle w:val="Textoindependiente3"/>
        <w:pBdr>
          <w:top w:val="single" w:sz="8" w:space="8" w:color="auto"/>
        </w:pBdr>
        <w:spacing w:before="120"/>
        <w:jc w:val="both"/>
        <w:rPr>
          <w:sz w:val="20"/>
          <w:szCs w:val="20"/>
        </w:rPr>
      </w:pPr>
      <w:r w:rsidRPr="00490E3E">
        <w:rPr>
          <w:sz w:val="20"/>
          <w:szCs w:val="20"/>
        </w:rPr>
        <w:t xml:space="preserve">Con la finalidad de mantener la confidencialidad de la información a la que el personal externo tenga acceso, producto de la relación contractual con CNEL EP, es necesario la firma de un acuerdo para reforzar el nivel de seguridad de la información. </w:t>
      </w:r>
    </w:p>
    <w:p w:rsidR="000D0779" w:rsidRPr="00490E3E" w:rsidRDefault="000D0779" w:rsidP="000D0779">
      <w:pPr>
        <w:pStyle w:val="Textoindependiente3"/>
        <w:pBdr>
          <w:top w:val="single" w:sz="8" w:space="8" w:color="auto"/>
        </w:pBdr>
        <w:spacing w:before="120"/>
        <w:jc w:val="both"/>
        <w:rPr>
          <w:sz w:val="20"/>
          <w:szCs w:val="20"/>
          <w:shd w:val="clear" w:color="auto" w:fill="F9F9F9"/>
        </w:rPr>
      </w:pPr>
      <w:r w:rsidRPr="00490E3E">
        <w:rPr>
          <w:sz w:val="20"/>
          <w:szCs w:val="20"/>
          <w:shd w:val="clear" w:color="auto" w:fill="F9F9F9"/>
        </w:rPr>
        <w:t xml:space="preserve">Celebran el presente Acuerdo la EMPRESA ELÉCTRICA PÚBLICA ESTRATÉGICA CORPORACIÓN NACIONAL DE ELECTRICIDAD, CNEL EP, de aquí en adelante conocida como “el Revelador”, </w:t>
      </w:r>
      <w:r w:rsidRPr="00490E3E">
        <w:rPr>
          <w:sz w:val="20"/>
          <w:szCs w:val="20"/>
          <w:highlight w:val="yellow"/>
          <w:shd w:val="clear" w:color="auto" w:fill="F9F9F9"/>
        </w:rPr>
        <w:t>legalmente</w:t>
      </w:r>
      <w:r w:rsidRPr="00490E3E">
        <w:rPr>
          <w:sz w:val="20"/>
          <w:szCs w:val="20"/>
          <w:shd w:val="clear" w:color="auto" w:fill="F9F9F9"/>
        </w:rPr>
        <w:t xml:space="preserve"> representada por su </w:t>
      </w:r>
      <w:r w:rsidRPr="00490E3E">
        <w:rPr>
          <w:sz w:val="20"/>
          <w:szCs w:val="20"/>
          <w:highlight w:val="yellow"/>
          <w:shd w:val="clear" w:color="auto" w:fill="F9F9F9"/>
        </w:rPr>
        <w:t xml:space="preserve">Gerente </w:t>
      </w:r>
      <w:r w:rsidRPr="00A5250F">
        <w:rPr>
          <w:sz w:val="20"/>
          <w:szCs w:val="20"/>
          <w:highlight w:val="yellow"/>
          <w:shd w:val="clear" w:color="auto" w:fill="F9F9F9"/>
        </w:rPr>
        <w:t xml:space="preserve">General </w:t>
      </w:r>
      <w:r w:rsidR="00A5250F" w:rsidRPr="00A5250F">
        <w:rPr>
          <w:sz w:val="20"/>
          <w:szCs w:val="20"/>
          <w:highlight w:val="yellow"/>
          <w:shd w:val="clear" w:color="auto" w:fill="F9F9F9"/>
        </w:rPr>
        <w:t>XXXXXXXX</w:t>
      </w:r>
      <w:r w:rsidRPr="00490E3E">
        <w:rPr>
          <w:sz w:val="20"/>
          <w:szCs w:val="20"/>
          <w:shd w:val="clear" w:color="auto" w:fill="F9F9F9"/>
        </w:rPr>
        <w:t xml:space="preserve"> y </w:t>
      </w:r>
      <w:r w:rsidRPr="00490E3E">
        <w:rPr>
          <w:sz w:val="20"/>
          <w:szCs w:val="20"/>
          <w:highlight w:val="yellow"/>
          <w:shd w:val="clear" w:color="auto" w:fill="F9F9F9"/>
        </w:rPr>
        <w:t>la Compañía XXXXX XXXX XXXXX</w:t>
      </w:r>
      <w:r w:rsidRPr="00490E3E">
        <w:rPr>
          <w:sz w:val="20"/>
          <w:szCs w:val="20"/>
          <w:shd w:val="clear" w:color="auto" w:fill="F9F9F9"/>
        </w:rPr>
        <w:t xml:space="preserve">, de aquí en adelante conocida como “el Receptor”, </w:t>
      </w:r>
      <w:r w:rsidRPr="00490E3E">
        <w:rPr>
          <w:sz w:val="20"/>
          <w:szCs w:val="20"/>
          <w:highlight w:val="yellow"/>
          <w:shd w:val="clear" w:color="auto" w:fill="F9F9F9"/>
        </w:rPr>
        <w:t>legalmente</w:t>
      </w:r>
      <w:r w:rsidRPr="00490E3E">
        <w:rPr>
          <w:sz w:val="20"/>
          <w:szCs w:val="20"/>
          <w:shd w:val="clear" w:color="auto" w:fill="F9F9F9"/>
        </w:rPr>
        <w:t xml:space="preserve"> representada por su</w:t>
      </w:r>
      <w:r w:rsidRPr="00490E3E">
        <w:rPr>
          <w:sz w:val="20"/>
          <w:szCs w:val="20"/>
          <w:highlight w:val="yellow"/>
          <w:shd w:val="clear" w:color="auto" w:fill="F9F9F9"/>
        </w:rPr>
        <w:t xml:space="preserve"> Presidente/Gerente General</w:t>
      </w:r>
      <w:r w:rsidRPr="00490E3E">
        <w:rPr>
          <w:sz w:val="20"/>
          <w:szCs w:val="20"/>
          <w:shd w:val="clear" w:color="auto" w:fill="F9F9F9"/>
        </w:rPr>
        <w:t xml:space="preserve">, </w:t>
      </w:r>
      <w:r w:rsidRPr="00490E3E">
        <w:rPr>
          <w:sz w:val="20"/>
          <w:szCs w:val="20"/>
          <w:highlight w:val="yellow"/>
          <w:shd w:val="clear" w:color="auto" w:fill="F9F9F9"/>
        </w:rPr>
        <w:t xml:space="preserve">Ing. XXXXXX </w:t>
      </w:r>
      <w:proofErr w:type="spellStart"/>
      <w:r w:rsidRPr="00490E3E">
        <w:rPr>
          <w:sz w:val="20"/>
          <w:szCs w:val="20"/>
          <w:highlight w:val="yellow"/>
          <w:shd w:val="clear" w:color="auto" w:fill="F9F9F9"/>
        </w:rPr>
        <w:t>XXXXXX</w:t>
      </w:r>
      <w:proofErr w:type="spellEnd"/>
      <w:r w:rsidRPr="00490E3E">
        <w:rPr>
          <w:sz w:val="20"/>
          <w:szCs w:val="20"/>
          <w:shd w:val="clear" w:color="auto" w:fill="F9F9F9"/>
        </w:rPr>
        <w:t xml:space="preserve">. El objetivo mutuo de las partes contratantes de conformidad con el presente instrumento es conceder a “el Receptor” el acceso a determinada información que CNEL EP considera </w:t>
      </w:r>
      <w:r w:rsidRPr="00490E3E">
        <w:rPr>
          <w:sz w:val="20"/>
          <w:szCs w:val="20"/>
          <w:highlight w:val="yellow"/>
          <w:shd w:val="clear" w:color="auto" w:fill="F9F9F9"/>
        </w:rPr>
        <w:t>CONFIDENCIAL</w:t>
      </w:r>
      <w:r w:rsidRPr="00490E3E">
        <w:rPr>
          <w:sz w:val="20"/>
          <w:szCs w:val="20"/>
          <w:shd w:val="clear" w:color="auto" w:fill="F9F9F9"/>
        </w:rPr>
        <w:t xml:space="preserve">, con el objeto de que pueda realizar el </w:t>
      </w:r>
      <w:r w:rsidRPr="00490E3E">
        <w:rPr>
          <w:sz w:val="20"/>
          <w:szCs w:val="20"/>
          <w:highlight w:val="yellow"/>
          <w:shd w:val="clear" w:color="auto" w:fill="F9F9F9"/>
        </w:rPr>
        <w:t>desarrollo/soporte</w:t>
      </w:r>
      <w:r w:rsidRPr="00490E3E">
        <w:rPr>
          <w:sz w:val="20"/>
          <w:szCs w:val="20"/>
          <w:shd w:val="clear" w:color="auto" w:fill="F9F9F9"/>
        </w:rPr>
        <w:t xml:space="preserve"> del </w:t>
      </w:r>
      <w:r w:rsidRPr="00490E3E">
        <w:rPr>
          <w:sz w:val="20"/>
          <w:szCs w:val="20"/>
          <w:highlight w:val="yellow"/>
          <w:shd w:val="clear" w:color="auto" w:fill="F9F9F9"/>
        </w:rPr>
        <w:t>proyecto/servicio/sistema XXXXXXXXX</w:t>
      </w:r>
      <w:r w:rsidRPr="00490E3E">
        <w:rPr>
          <w:sz w:val="20"/>
          <w:szCs w:val="20"/>
          <w:shd w:val="clear" w:color="auto" w:fill="F9F9F9"/>
        </w:rPr>
        <w:t xml:space="preserve"> mediante la </w:t>
      </w:r>
      <w:r w:rsidRPr="00490E3E">
        <w:rPr>
          <w:sz w:val="20"/>
          <w:szCs w:val="20"/>
          <w:highlight w:val="yellow"/>
          <w:shd w:val="clear" w:color="auto" w:fill="F9F9F9"/>
        </w:rPr>
        <w:t>consulta/extracción</w:t>
      </w:r>
      <w:r w:rsidRPr="00490E3E">
        <w:rPr>
          <w:sz w:val="20"/>
          <w:szCs w:val="20"/>
          <w:shd w:val="clear" w:color="auto" w:fill="F9F9F9"/>
        </w:rPr>
        <w:t xml:space="preserve"> de información.  </w:t>
      </w:r>
    </w:p>
    <w:p w:rsidR="000D0779" w:rsidRPr="00490E3E" w:rsidRDefault="000D0779" w:rsidP="000D0779">
      <w:pPr>
        <w:pStyle w:val="Textoindependiente3"/>
        <w:pBdr>
          <w:top w:val="single" w:sz="8" w:space="8" w:color="auto"/>
        </w:pBdr>
        <w:spacing w:before="120"/>
        <w:jc w:val="both"/>
        <w:rPr>
          <w:sz w:val="20"/>
          <w:szCs w:val="20"/>
          <w:shd w:val="clear" w:color="auto" w:fill="F9F9F9"/>
        </w:rPr>
      </w:pPr>
      <w:r w:rsidRPr="00490E3E">
        <w:rPr>
          <w:sz w:val="20"/>
          <w:szCs w:val="20"/>
          <w:shd w:val="clear" w:color="auto" w:fill="F9F9F9"/>
        </w:rPr>
        <w:t xml:space="preserve">Las partes declaran conocer la Ley Orgánica de Protección de Datos </w:t>
      </w:r>
      <w:r w:rsidR="00913374">
        <w:rPr>
          <w:sz w:val="20"/>
          <w:szCs w:val="20"/>
          <w:shd w:val="clear" w:color="auto" w:fill="F9F9F9"/>
        </w:rPr>
        <w:t xml:space="preserve">Personales </w:t>
      </w:r>
      <w:r w:rsidRPr="00490E3E">
        <w:rPr>
          <w:sz w:val="20"/>
          <w:szCs w:val="20"/>
          <w:shd w:val="clear" w:color="auto" w:fill="F9F9F9"/>
        </w:rPr>
        <w:t>y su Reglamento, además de la normativa legal e infralegal aplicable en materia de divulgación de información, incluso la de carácter interno de CNEL EP, y en particular, mas no limitado a, las siguientes normas:</w:t>
      </w:r>
    </w:p>
    <w:p w:rsidR="000D0779" w:rsidRPr="00490E3E" w:rsidRDefault="000D0779" w:rsidP="000D0779">
      <w:pPr>
        <w:tabs>
          <w:tab w:val="left" w:pos="426"/>
        </w:tabs>
        <w:ind w:right="-1"/>
        <w:jc w:val="both"/>
        <w:rPr>
          <w:rFonts w:ascii="Times New Roman" w:hAnsi="Times New Roman" w:cs="Times New Roman"/>
          <w:i/>
          <w:sz w:val="20"/>
          <w:szCs w:val="20"/>
          <w:highlight w:val="yellow"/>
          <w:lang w:eastAsia="en-US"/>
        </w:rPr>
      </w:pPr>
    </w:p>
    <w:p w:rsidR="000D0779" w:rsidRPr="00490E3E" w:rsidRDefault="000D0779" w:rsidP="000D0779">
      <w:pPr>
        <w:tabs>
          <w:tab w:val="left" w:pos="567"/>
        </w:tabs>
        <w:spacing w:after="0" w:line="240" w:lineRule="auto"/>
        <w:ind w:right="-1"/>
        <w:jc w:val="both"/>
        <w:rPr>
          <w:rFonts w:ascii="Times New Roman" w:eastAsia="Times New Roman" w:hAnsi="Times New Roman" w:cs="Times New Roman"/>
          <w:i/>
          <w:iCs/>
          <w:sz w:val="20"/>
          <w:szCs w:val="20"/>
        </w:rPr>
      </w:pPr>
      <w:r w:rsidRPr="00490E3E">
        <w:rPr>
          <w:rFonts w:ascii="Times New Roman" w:hAnsi="Times New Roman" w:cs="Times New Roman"/>
          <w:sz w:val="20"/>
          <w:szCs w:val="20"/>
        </w:rPr>
        <w:t>El artí</w:t>
      </w:r>
      <w:r w:rsidRPr="00490E3E">
        <w:rPr>
          <w:rFonts w:ascii="Times New Roman" w:eastAsia="Times New Roman" w:hAnsi="Times New Roman" w:cs="Times New Roman"/>
          <w:sz w:val="20"/>
          <w:szCs w:val="20"/>
        </w:rPr>
        <w:t>culo 66 numeral 19 de la Constitución de la República del Ecuador, establece:</w:t>
      </w:r>
      <w:r w:rsidRPr="00490E3E">
        <w:rPr>
          <w:rFonts w:ascii="Times New Roman" w:eastAsia="Times New Roman" w:hAnsi="Times New Roman" w:cs="Times New Roman"/>
          <w:i/>
          <w:iCs/>
          <w:sz w:val="20"/>
          <w:szCs w:val="20"/>
        </w:rPr>
        <w:t xml:space="preserve"> “Se reconoce y garantizará a las personas: (…) El derecho a la protección de datos de carácter personal que incluye el acceso y la decisión sobre información y datos de este carácter, así como su correspondiente protección. La recolección archivo, procesamiento, distribución o difusión de estos datos o información requerirán la autorización del titular o el Mandato de la Ley”;</w:t>
      </w:r>
    </w:p>
    <w:p w:rsidR="000D0779" w:rsidRPr="00490E3E" w:rsidRDefault="000D0779" w:rsidP="000D0779">
      <w:pPr>
        <w:tabs>
          <w:tab w:val="left" w:pos="426"/>
        </w:tabs>
        <w:ind w:right="-1"/>
        <w:jc w:val="both"/>
        <w:rPr>
          <w:rFonts w:ascii="Times New Roman" w:hAnsi="Times New Roman" w:cs="Times New Roman"/>
          <w:sz w:val="20"/>
          <w:szCs w:val="20"/>
        </w:rPr>
      </w:pPr>
    </w:p>
    <w:p w:rsidR="000D0779" w:rsidRPr="00490E3E" w:rsidRDefault="000D0779" w:rsidP="000D0779">
      <w:pPr>
        <w:tabs>
          <w:tab w:val="left" w:pos="426"/>
        </w:tabs>
        <w:spacing w:after="0" w:line="240" w:lineRule="auto"/>
        <w:ind w:right="-1"/>
        <w:jc w:val="both"/>
        <w:rPr>
          <w:rFonts w:ascii="Times New Roman" w:eastAsia="Times New Roman" w:hAnsi="Times New Roman" w:cs="Times New Roman"/>
          <w:i/>
          <w:sz w:val="20"/>
          <w:szCs w:val="20"/>
        </w:rPr>
      </w:pPr>
      <w:r w:rsidRPr="00490E3E">
        <w:rPr>
          <w:rFonts w:ascii="Times New Roman" w:eastAsia="Times New Roman" w:hAnsi="Times New Roman" w:cs="Times New Roman"/>
          <w:sz w:val="20"/>
          <w:szCs w:val="20"/>
        </w:rPr>
        <w:t xml:space="preserve">El numeral 8 del artículo 83 de la Constitución de la República del Ecuador, señala: </w:t>
      </w:r>
      <w:r w:rsidRPr="00490E3E">
        <w:rPr>
          <w:rFonts w:ascii="Times New Roman" w:eastAsia="Times New Roman" w:hAnsi="Times New Roman" w:cs="Times New Roman"/>
          <w:i/>
          <w:sz w:val="20"/>
          <w:szCs w:val="20"/>
        </w:rPr>
        <w:t>“Son deberes y responsabilidades de las ecuatorianas y los ecuatorianos, sin perjuicio de otros previstos en la Constitución y la Ley: (…) 8. Administrar honradamente y con apego irrestricto a la ley el patrimonio público, y denunciar y combatir los actos de corrupción.”</w:t>
      </w:r>
    </w:p>
    <w:p w:rsidR="000D0779" w:rsidRPr="00490E3E" w:rsidRDefault="000D0779" w:rsidP="000D0779">
      <w:pPr>
        <w:tabs>
          <w:tab w:val="left" w:pos="567"/>
        </w:tabs>
        <w:ind w:right="-1"/>
        <w:jc w:val="both"/>
        <w:rPr>
          <w:rFonts w:ascii="Times New Roman" w:hAnsi="Times New Roman" w:cs="Times New Roman"/>
          <w:sz w:val="20"/>
          <w:szCs w:val="20"/>
        </w:rPr>
      </w:pPr>
    </w:p>
    <w:p w:rsidR="000D0779" w:rsidRPr="00490E3E" w:rsidRDefault="000D0779" w:rsidP="000D0779">
      <w:pPr>
        <w:tabs>
          <w:tab w:val="left" w:pos="567"/>
        </w:tabs>
        <w:spacing w:after="0" w:line="240" w:lineRule="auto"/>
        <w:ind w:right="-1"/>
        <w:jc w:val="both"/>
        <w:rPr>
          <w:rFonts w:ascii="Times New Roman" w:eastAsia="Times New Roman" w:hAnsi="Times New Roman" w:cs="Times New Roman"/>
          <w:i/>
          <w:iCs/>
          <w:sz w:val="20"/>
          <w:szCs w:val="20"/>
        </w:rPr>
      </w:pPr>
      <w:r w:rsidRPr="00490E3E">
        <w:rPr>
          <w:rFonts w:ascii="Times New Roman" w:eastAsia="Times New Roman" w:hAnsi="Times New Roman" w:cs="Times New Roman"/>
          <w:sz w:val="20"/>
          <w:szCs w:val="20"/>
        </w:rPr>
        <w:t>En virtud de lo antes señalado, cabe destacar que el artículo 85 numeral 1 de la Carta Magna, dispone qué</w:t>
      </w:r>
      <w:r w:rsidRPr="00490E3E">
        <w:rPr>
          <w:rFonts w:ascii="Times New Roman" w:eastAsia="Times New Roman" w:hAnsi="Times New Roman" w:cs="Times New Roman"/>
          <w:i/>
          <w:iCs/>
          <w:sz w:val="20"/>
          <w:szCs w:val="20"/>
        </w:rPr>
        <w:t xml:space="preserve"> “(...) la prestación de bienes y servicios públicos se orientarán a hacer efectivo el buen vivir y todos los derechos (…)”.</w:t>
      </w:r>
    </w:p>
    <w:p w:rsidR="000D0779" w:rsidRPr="00490E3E" w:rsidRDefault="000D0779" w:rsidP="000D0779">
      <w:pPr>
        <w:tabs>
          <w:tab w:val="left" w:pos="567"/>
        </w:tabs>
        <w:ind w:right="-1"/>
        <w:jc w:val="both"/>
        <w:rPr>
          <w:rFonts w:ascii="Times New Roman" w:hAnsi="Times New Roman" w:cs="Times New Roman"/>
          <w:i/>
          <w:iCs/>
          <w:sz w:val="20"/>
          <w:szCs w:val="20"/>
        </w:rPr>
      </w:pPr>
    </w:p>
    <w:p w:rsidR="000D0779" w:rsidRPr="00490E3E" w:rsidRDefault="000D0779" w:rsidP="000D0779">
      <w:pPr>
        <w:tabs>
          <w:tab w:val="left" w:pos="567"/>
        </w:tabs>
        <w:spacing w:after="0" w:line="240" w:lineRule="auto"/>
        <w:ind w:right="-1"/>
        <w:jc w:val="both"/>
        <w:rPr>
          <w:rFonts w:ascii="Times New Roman" w:eastAsia="Times New Roman" w:hAnsi="Times New Roman" w:cs="Times New Roman"/>
          <w:i/>
          <w:sz w:val="20"/>
          <w:szCs w:val="20"/>
        </w:rPr>
      </w:pPr>
      <w:r w:rsidRPr="00490E3E">
        <w:rPr>
          <w:rFonts w:ascii="Times New Roman" w:eastAsia="Times New Roman" w:hAnsi="Times New Roman" w:cs="Times New Roman"/>
          <w:sz w:val="20"/>
          <w:szCs w:val="20"/>
        </w:rPr>
        <w:t>El artículo 226 de la Constitución de la República del Ecuador, establece:</w:t>
      </w:r>
      <w:r w:rsidRPr="00490E3E">
        <w:rPr>
          <w:rFonts w:ascii="Times New Roman" w:eastAsia="Times New Roman" w:hAnsi="Times New Roman" w:cs="Times New Roman"/>
          <w:spacing w:val="-19"/>
          <w:sz w:val="20"/>
          <w:szCs w:val="20"/>
        </w:rPr>
        <w:t xml:space="preserve"> </w:t>
      </w:r>
      <w:r w:rsidRPr="00490E3E">
        <w:rPr>
          <w:rFonts w:ascii="Times New Roman" w:eastAsia="Times New Roman" w:hAnsi="Times New Roman" w:cs="Times New Roman"/>
          <w:i/>
          <w:sz w:val="20"/>
          <w:szCs w:val="20"/>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rsidR="000D0779" w:rsidRPr="00490E3E" w:rsidRDefault="000D0779" w:rsidP="000D0779">
      <w:pPr>
        <w:tabs>
          <w:tab w:val="left" w:pos="567"/>
        </w:tabs>
        <w:ind w:right="-1"/>
        <w:jc w:val="both"/>
        <w:rPr>
          <w:rFonts w:ascii="Times New Roman" w:hAnsi="Times New Roman" w:cs="Times New Roman"/>
          <w:i/>
          <w:sz w:val="20"/>
          <w:szCs w:val="20"/>
          <w:highlight w:val="green"/>
        </w:rPr>
      </w:pPr>
    </w:p>
    <w:p w:rsidR="000D0779" w:rsidRPr="00490E3E" w:rsidRDefault="000D0779" w:rsidP="000D0779">
      <w:pPr>
        <w:tabs>
          <w:tab w:val="left" w:pos="567"/>
        </w:tabs>
        <w:ind w:right="-1"/>
        <w:jc w:val="both"/>
        <w:rPr>
          <w:rFonts w:ascii="Times New Roman" w:hAnsi="Times New Roman" w:cs="Times New Roman"/>
          <w:i/>
          <w:iCs/>
          <w:sz w:val="20"/>
          <w:szCs w:val="20"/>
        </w:rPr>
      </w:pPr>
      <w:r w:rsidRPr="00490E3E">
        <w:rPr>
          <w:rFonts w:ascii="Times New Roman" w:eastAsia="Times New Roman" w:hAnsi="Times New Roman" w:cs="Times New Roman"/>
          <w:sz w:val="20"/>
          <w:szCs w:val="20"/>
        </w:rPr>
        <w:lastRenderedPageBreak/>
        <w:t xml:space="preserve">El artículo 233 de la Constitución de la República del Ecuador, manifiesta: </w:t>
      </w:r>
      <w:r w:rsidRPr="00490E3E">
        <w:rPr>
          <w:rFonts w:ascii="Times New Roman" w:eastAsia="Times New Roman" w:hAnsi="Times New Roman" w:cs="Times New Roman"/>
          <w:i/>
          <w:iCs/>
          <w:sz w:val="20"/>
          <w:szCs w:val="20"/>
        </w:rPr>
        <w:t>“Ninguna servidora ni servidor público estará exento de responsabilidades por los actos realizados en el ejercicio de sus funciones o por omisiones, y serán responsable administrativa, civil y penalmente por el manejo y administración de fondos, bienes o recursos público (…)”.</w:t>
      </w:r>
    </w:p>
    <w:p w:rsidR="000D0779" w:rsidRPr="00490E3E" w:rsidRDefault="000D0779" w:rsidP="000D0779">
      <w:pPr>
        <w:tabs>
          <w:tab w:val="left" w:pos="567"/>
        </w:tabs>
        <w:ind w:right="-1"/>
        <w:jc w:val="both"/>
        <w:rPr>
          <w:rFonts w:ascii="Times New Roman" w:hAnsi="Times New Roman" w:cs="Times New Roman"/>
          <w:i/>
          <w:iCs/>
          <w:sz w:val="20"/>
          <w:szCs w:val="20"/>
        </w:rPr>
      </w:pPr>
    </w:p>
    <w:p w:rsidR="000D0779" w:rsidRPr="00490E3E" w:rsidRDefault="000D0779" w:rsidP="000D0779">
      <w:pPr>
        <w:tabs>
          <w:tab w:val="left" w:pos="567"/>
        </w:tabs>
        <w:spacing w:after="0" w:line="240" w:lineRule="auto"/>
        <w:ind w:right="-1"/>
        <w:jc w:val="both"/>
        <w:rPr>
          <w:rFonts w:ascii="Times New Roman" w:eastAsia="Times New Roman" w:hAnsi="Times New Roman" w:cs="Times New Roman"/>
          <w:sz w:val="20"/>
          <w:szCs w:val="20"/>
        </w:rPr>
      </w:pPr>
      <w:r w:rsidRPr="00490E3E">
        <w:rPr>
          <w:rFonts w:ascii="Times New Roman" w:hAnsi="Times New Roman" w:cs="Times New Roman"/>
          <w:sz w:val="20"/>
          <w:szCs w:val="20"/>
        </w:rPr>
        <w:t xml:space="preserve">El Código Civil, </w:t>
      </w:r>
      <w:r>
        <w:rPr>
          <w:sz w:val="20"/>
          <w:szCs w:val="20"/>
        </w:rPr>
        <w:t>determina</w:t>
      </w:r>
      <w:r w:rsidRPr="00490E3E">
        <w:rPr>
          <w:rFonts w:ascii="Times New Roman" w:hAnsi="Times New Roman" w:cs="Times New Roman"/>
          <w:sz w:val="20"/>
          <w:szCs w:val="20"/>
        </w:rPr>
        <w:t>:</w:t>
      </w:r>
    </w:p>
    <w:p w:rsidR="000D0779" w:rsidRDefault="000D0779" w:rsidP="000D0779">
      <w:pPr>
        <w:tabs>
          <w:tab w:val="left" w:pos="567"/>
        </w:tabs>
        <w:ind w:right="-1"/>
        <w:jc w:val="both"/>
        <w:rPr>
          <w:rFonts w:ascii="Times New Roman" w:hAnsi="Times New Roman" w:cs="Times New Roman"/>
          <w:i/>
          <w:iCs/>
          <w:sz w:val="20"/>
          <w:szCs w:val="20"/>
        </w:rPr>
      </w:pPr>
    </w:p>
    <w:p w:rsidR="000D0779" w:rsidRPr="00490E3E" w:rsidRDefault="000D0779" w:rsidP="000D0779">
      <w:pPr>
        <w:tabs>
          <w:tab w:val="left" w:pos="567"/>
        </w:tabs>
        <w:ind w:right="-1"/>
        <w:jc w:val="both"/>
        <w:rPr>
          <w:rFonts w:ascii="Times New Roman" w:hAnsi="Times New Roman" w:cs="Times New Roman"/>
          <w:i/>
          <w:iCs/>
          <w:sz w:val="20"/>
          <w:szCs w:val="20"/>
        </w:rPr>
      </w:pPr>
      <w:r w:rsidRPr="00490E3E">
        <w:rPr>
          <w:rFonts w:ascii="Times New Roman" w:hAnsi="Times New Roman" w:cs="Times New Roman"/>
          <w:i/>
          <w:iCs/>
          <w:sz w:val="20"/>
          <w:szCs w:val="20"/>
        </w:rPr>
        <w:t>“Art. 1559.- No podrá pedirse a un tiempo la pena y la indemnización de perjuicios, a menos de haberse estipulado así expresamente; pero siempre estará al arbitrio del acreedor pedir la indemnización o la pena.”</w:t>
      </w:r>
    </w:p>
    <w:p w:rsidR="000D0779" w:rsidRPr="00490E3E" w:rsidRDefault="000D0779" w:rsidP="000D0779">
      <w:pPr>
        <w:tabs>
          <w:tab w:val="left" w:pos="567"/>
        </w:tabs>
        <w:ind w:right="-1"/>
        <w:jc w:val="both"/>
        <w:rPr>
          <w:rFonts w:ascii="Times New Roman" w:hAnsi="Times New Roman" w:cs="Times New Roman"/>
          <w:i/>
          <w:iCs/>
          <w:sz w:val="20"/>
          <w:szCs w:val="20"/>
        </w:rPr>
      </w:pPr>
    </w:p>
    <w:p w:rsidR="000D0779" w:rsidRPr="00490E3E" w:rsidRDefault="000D0779" w:rsidP="000D0779">
      <w:pPr>
        <w:tabs>
          <w:tab w:val="left" w:pos="809"/>
        </w:tabs>
        <w:ind w:right="-1"/>
        <w:jc w:val="both"/>
        <w:rPr>
          <w:rFonts w:ascii="Times New Roman" w:hAnsi="Times New Roman" w:cs="Times New Roman"/>
          <w:sz w:val="20"/>
          <w:szCs w:val="20"/>
        </w:rPr>
      </w:pPr>
      <w:r w:rsidRPr="00490E3E">
        <w:rPr>
          <w:rFonts w:ascii="Times New Roman" w:hAnsi="Times New Roman" w:cs="Times New Roman"/>
          <w:sz w:val="20"/>
          <w:szCs w:val="20"/>
        </w:rPr>
        <w:t>El Código Orgánico de la Economía Social de los Conocimientos, establece:</w:t>
      </w:r>
    </w:p>
    <w:p w:rsidR="000D0779" w:rsidRPr="00490E3E" w:rsidRDefault="000D0779" w:rsidP="000D0779">
      <w:pPr>
        <w:tabs>
          <w:tab w:val="left" w:pos="809"/>
        </w:tabs>
        <w:spacing w:after="0" w:line="240" w:lineRule="auto"/>
        <w:ind w:right="-1"/>
        <w:jc w:val="both"/>
        <w:rPr>
          <w:rFonts w:ascii="Times New Roman" w:eastAsia="Times New Roman" w:hAnsi="Times New Roman" w:cs="Times New Roman"/>
          <w:i/>
          <w:sz w:val="20"/>
          <w:szCs w:val="20"/>
        </w:rPr>
      </w:pPr>
      <w:r w:rsidRPr="00490E3E">
        <w:rPr>
          <w:rFonts w:ascii="Times New Roman" w:eastAsia="Times New Roman" w:hAnsi="Times New Roman" w:cs="Times New Roman"/>
          <w:i/>
          <w:sz w:val="20"/>
          <w:szCs w:val="20"/>
        </w:rPr>
        <w:t>“Art. 545.- Protección de secretos empresariales.- En todo proceso o diligencia que involucre secretos empresariales, la autoridad respectiva deberá adoptar todas las medidas necesarias para proteger dichos secretos. Únicamente la autoridad competente y los peritos designados tendrán acceso a la información, códigos u otros elementos, y exclusivamente en cuanto sea indispensable para la práctica de la diligencia de que se trate.</w:t>
      </w:r>
    </w:p>
    <w:p w:rsidR="000D0779" w:rsidRPr="00490E3E" w:rsidRDefault="000D0779" w:rsidP="000D0779">
      <w:pPr>
        <w:tabs>
          <w:tab w:val="left" w:pos="809"/>
        </w:tabs>
        <w:spacing w:after="0" w:line="240" w:lineRule="auto"/>
        <w:ind w:right="-1"/>
        <w:jc w:val="both"/>
        <w:rPr>
          <w:rFonts w:ascii="Times New Roman" w:eastAsia="Times New Roman" w:hAnsi="Times New Roman" w:cs="Times New Roman"/>
          <w:i/>
          <w:sz w:val="20"/>
          <w:szCs w:val="20"/>
        </w:rPr>
      </w:pPr>
    </w:p>
    <w:p w:rsidR="000D0779" w:rsidRPr="00490E3E" w:rsidRDefault="000D0779" w:rsidP="000D0779">
      <w:pPr>
        <w:tabs>
          <w:tab w:val="left" w:pos="809"/>
        </w:tabs>
        <w:spacing w:after="0" w:line="240" w:lineRule="auto"/>
        <w:ind w:right="-1"/>
        <w:jc w:val="both"/>
        <w:rPr>
          <w:rFonts w:ascii="Times New Roman" w:eastAsia="Times New Roman" w:hAnsi="Times New Roman" w:cs="Times New Roman"/>
          <w:i/>
          <w:sz w:val="20"/>
          <w:szCs w:val="20"/>
        </w:rPr>
      </w:pPr>
      <w:r w:rsidRPr="00490E3E">
        <w:rPr>
          <w:rFonts w:ascii="Times New Roman" w:eastAsia="Times New Roman" w:hAnsi="Times New Roman" w:cs="Times New Roman"/>
          <w:i/>
          <w:sz w:val="20"/>
          <w:szCs w:val="20"/>
        </w:rPr>
        <w:t>Todos quienes de conformidad con el inciso anterior tengan acceso a tales secretos quedarán obligados a guardar absoluta reserva y quedarán sujetos a las acciones que este Código y otras leyes prescriben para la protección de los secretos empresariales.</w:t>
      </w:r>
    </w:p>
    <w:p w:rsidR="000D0779" w:rsidRPr="00490E3E" w:rsidRDefault="000D0779" w:rsidP="000D0779">
      <w:pPr>
        <w:tabs>
          <w:tab w:val="left" w:pos="809"/>
        </w:tabs>
        <w:spacing w:after="0" w:line="240" w:lineRule="auto"/>
        <w:ind w:right="-1"/>
        <w:jc w:val="both"/>
        <w:rPr>
          <w:rFonts w:ascii="Times New Roman" w:eastAsia="Times New Roman" w:hAnsi="Times New Roman" w:cs="Times New Roman"/>
          <w:i/>
          <w:sz w:val="20"/>
          <w:szCs w:val="20"/>
        </w:rPr>
      </w:pPr>
    </w:p>
    <w:p w:rsidR="000D0779" w:rsidRPr="00490E3E" w:rsidRDefault="000D0779" w:rsidP="000D0779">
      <w:pPr>
        <w:tabs>
          <w:tab w:val="left" w:pos="809"/>
        </w:tabs>
        <w:spacing w:after="0" w:line="240" w:lineRule="auto"/>
        <w:ind w:right="-1"/>
        <w:jc w:val="both"/>
        <w:rPr>
          <w:rFonts w:ascii="Times New Roman" w:eastAsia="Times New Roman" w:hAnsi="Times New Roman" w:cs="Times New Roman"/>
          <w:i/>
          <w:sz w:val="20"/>
          <w:szCs w:val="20"/>
          <w:highlight w:val="green"/>
        </w:rPr>
      </w:pPr>
      <w:r w:rsidRPr="00490E3E">
        <w:rPr>
          <w:rFonts w:ascii="Times New Roman" w:eastAsia="Times New Roman" w:hAnsi="Times New Roman" w:cs="Times New Roman"/>
          <w:i/>
          <w:sz w:val="20"/>
          <w:szCs w:val="20"/>
        </w:rPr>
        <w:t>En cualquier caso, la autoridad competente podrá abstenerse de ordenar a una de las partes del proceso que revele secretos empresariales, cuando, en opinión de dicha autoridad, la revelación resulte impertinente a los fines del proceso”</w:t>
      </w:r>
      <w:r>
        <w:rPr>
          <w:i/>
          <w:sz w:val="20"/>
          <w:szCs w:val="20"/>
        </w:rPr>
        <w:t>.</w:t>
      </w:r>
    </w:p>
    <w:p w:rsidR="000D0779" w:rsidRDefault="000D0779" w:rsidP="000D0779">
      <w:pPr>
        <w:tabs>
          <w:tab w:val="left" w:pos="809"/>
        </w:tabs>
        <w:ind w:right="-1"/>
        <w:jc w:val="both"/>
        <w:rPr>
          <w:rFonts w:ascii="Times New Roman" w:hAnsi="Times New Roman" w:cs="Times New Roman"/>
          <w:sz w:val="20"/>
          <w:szCs w:val="20"/>
          <w:highlight w:val="green"/>
        </w:rPr>
      </w:pPr>
    </w:p>
    <w:p w:rsidR="000D0779" w:rsidRPr="00490E3E" w:rsidRDefault="000D0779" w:rsidP="000D0779">
      <w:pPr>
        <w:tabs>
          <w:tab w:val="left" w:pos="809"/>
        </w:tabs>
        <w:ind w:right="-1"/>
        <w:jc w:val="both"/>
        <w:rPr>
          <w:rFonts w:ascii="Times New Roman" w:hAnsi="Times New Roman" w:cs="Times New Roman"/>
          <w:sz w:val="20"/>
          <w:szCs w:val="20"/>
          <w:highlight w:val="green"/>
        </w:rPr>
      </w:pPr>
    </w:p>
    <w:p w:rsidR="000D0779" w:rsidRPr="00490E3E" w:rsidRDefault="000D0779" w:rsidP="000D0779">
      <w:pPr>
        <w:tabs>
          <w:tab w:val="left" w:pos="809"/>
        </w:tabs>
        <w:ind w:right="-1"/>
        <w:jc w:val="both"/>
        <w:rPr>
          <w:rFonts w:ascii="Times New Roman" w:hAnsi="Times New Roman" w:cs="Times New Roman"/>
          <w:sz w:val="20"/>
          <w:szCs w:val="20"/>
          <w:highlight w:val="green"/>
        </w:rPr>
      </w:pPr>
      <w:r w:rsidRPr="00490E3E">
        <w:rPr>
          <w:rFonts w:ascii="Times New Roman" w:hAnsi="Times New Roman" w:cs="Times New Roman"/>
          <w:sz w:val="20"/>
          <w:szCs w:val="20"/>
        </w:rPr>
        <w:t xml:space="preserve">El Código Orgánico Integral Penal, señala: </w:t>
      </w:r>
    </w:p>
    <w:p w:rsidR="000D0779" w:rsidRPr="00490E3E" w:rsidRDefault="000D0779" w:rsidP="000D0779">
      <w:pPr>
        <w:tabs>
          <w:tab w:val="left" w:pos="809"/>
        </w:tabs>
        <w:spacing w:after="0" w:line="240" w:lineRule="auto"/>
        <w:ind w:right="-1"/>
        <w:jc w:val="both"/>
        <w:rPr>
          <w:rFonts w:ascii="Times New Roman" w:eastAsia="Times New Roman" w:hAnsi="Times New Roman" w:cs="Times New Roman"/>
          <w:i/>
          <w:iCs/>
          <w:sz w:val="20"/>
          <w:szCs w:val="20"/>
          <w:highlight w:val="green"/>
        </w:rPr>
      </w:pPr>
      <w:r w:rsidRPr="00490E3E">
        <w:rPr>
          <w:rFonts w:ascii="Times New Roman" w:eastAsia="Times New Roman" w:hAnsi="Times New Roman" w:cs="Times New Roman"/>
          <w:i/>
          <w:iCs/>
          <w:sz w:val="20"/>
          <w:szCs w:val="20"/>
        </w:rPr>
        <w:t>“Art. 178.- Violación a la intimidad.- La persona que, sin contar con el consentimiento o la autorización legal, acceda, intercepte, examine, retenga, grabe, reproduzca, difunda o publique datos personales mensajes de datos, voz, audio y vídeo, objetos postales, información contenida en soportes informáticos, comunicaciones privadas o reservadas de otra persona por cualquier medio, será sancionada con pena privativa de libertad de uno a tres años (...)”;</w:t>
      </w:r>
    </w:p>
    <w:p w:rsidR="000D0779" w:rsidRPr="00490E3E" w:rsidRDefault="000D0779" w:rsidP="000D0779">
      <w:pPr>
        <w:tabs>
          <w:tab w:val="left" w:pos="809"/>
        </w:tabs>
        <w:spacing w:after="0" w:line="240" w:lineRule="auto"/>
        <w:ind w:right="-1"/>
        <w:jc w:val="both"/>
        <w:rPr>
          <w:rFonts w:ascii="Times New Roman" w:eastAsia="Times New Roman" w:hAnsi="Times New Roman" w:cs="Times New Roman"/>
          <w:sz w:val="20"/>
          <w:szCs w:val="20"/>
          <w:highlight w:val="green"/>
        </w:rPr>
      </w:pPr>
    </w:p>
    <w:p w:rsidR="000D0779" w:rsidRPr="00490E3E" w:rsidRDefault="000D0779" w:rsidP="000D0779">
      <w:pPr>
        <w:autoSpaceDE w:val="0"/>
        <w:autoSpaceDN w:val="0"/>
        <w:adjustRightInd w:val="0"/>
        <w:spacing w:after="0" w:line="240" w:lineRule="auto"/>
        <w:jc w:val="both"/>
        <w:rPr>
          <w:rFonts w:ascii="Times New Roman" w:eastAsia="Times New Roman" w:hAnsi="Times New Roman" w:cs="Times New Roman"/>
          <w:i/>
          <w:iCs/>
          <w:sz w:val="20"/>
          <w:szCs w:val="20"/>
          <w:highlight w:val="green"/>
        </w:rPr>
      </w:pPr>
      <w:r w:rsidRPr="00490E3E">
        <w:rPr>
          <w:rFonts w:ascii="Times New Roman" w:eastAsia="Times New Roman" w:hAnsi="Times New Roman" w:cs="Times New Roman"/>
          <w:i/>
          <w:iCs/>
          <w:sz w:val="20"/>
          <w:szCs w:val="20"/>
        </w:rPr>
        <w:t xml:space="preserve">“Art. 179.- </w:t>
      </w:r>
      <w:r w:rsidRPr="00490E3E">
        <w:rPr>
          <w:rFonts w:ascii="Times New Roman" w:hAnsi="Times New Roman" w:cs="Times New Roman"/>
          <w:i/>
          <w:iCs/>
          <w:sz w:val="20"/>
          <w:szCs w:val="20"/>
        </w:rPr>
        <w:t xml:space="preserve">Revelación de secreto o información personal de terceros.- La persona que teniendo conocimiento por razón de su estado u oficio, empleo, profesión o arte, de un secreto cuya divulgación cause daño a otra persona y lo revele, será sancionada con pena privativa de libertad de seis meses a un año. (…)”; </w:t>
      </w:r>
    </w:p>
    <w:p w:rsidR="000D0779" w:rsidRPr="00490E3E" w:rsidRDefault="000D0779" w:rsidP="000D0779">
      <w:pPr>
        <w:tabs>
          <w:tab w:val="left" w:pos="809"/>
        </w:tabs>
        <w:spacing w:after="0" w:line="240" w:lineRule="auto"/>
        <w:ind w:right="-1"/>
        <w:jc w:val="both"/>
        <w:rPr>
          <w:rFonts w:ascii="Times New Roman" w:eastAsia="Times New Roman" w:hAnsi="Times New Roman" w:cs="Times New Roman"/>
          <w:i/>
          <w:sz w:val="20"/>
          <w:szCs w:val="20"/>
          <w:highlight w:val="green"/>
        </w:rPr>
      </w:pPr>
    </w:p>
    <w:p w:rsidR="000D0779" w:rsidRPr="00490E3E" w:rsidRDefault="000D0779" w:rsidP="000D0779">
      <w:pPr>
        <w:tabs>
          <w:tab w:val="left" w:pos="809"/>
        </w:tabs>
        <w:spacing w:after="0" w:line="240" w:lineRule="auto"/>
        <w:ind w:right="-1"/>
        <w:jc w:val="both"/>
        <w:rPr>
          <w:rFonts w:ascii="Times New Roman" w:eastAsia="Times New Roman" w:hAnsi="Times New Roman" w:cs="Times New Roman"/>
          <w:i/>
          <w:sz w:val="20"/>
          <w:szCs w:val="20"/>
        </w:rPr>
      </w:pPr>
      <w:r w:rsidRPr="00490E3E">
        <w:rPr>
          <w:rFonts w:ascii="Times New Roman" w:eastAsia="Times New Roman" w:hAnsi="Times New Roman" w:cs="Times New Roman"/>
          <w:i/>
          <w:sz w:val="20"/>
          <w:szCs w:val="20"/>
        </w:rPr>
        <w:t>“Art. 180.- Difusión de información de circulación restringida.­ La persona que difunda información de circulación restringida será sancionada con pena privativa de libertad de uno a tres años.</w:t>
      </w:r>
    </w:p>
    <w:p w:rsidR="000D0779" w:rsidRPr="00490E3E" w:rsidRDefault="000D0779" w:rsidP="000D0779">
      <w:pPr>
        <w:tabs>
          <w:tab w:val="left" w:pos="809"/>
        </w:tabs>
        <w:spacing w:after="0" w:line="240" w:lineRule="auto"/>
        <w:ind w:right="-1"/>
        <w:jc w:val="both"/>
        <w:rPr>
          <w:rFonts w:ascii="Times New Roman" w:eastAsia="Times New Roman" w:hAnsi="Times New Roman" w:cs="Times New Roman"/>
          <w:i/>
          <w:sz w:val="20"/>
          <w:szCs w:val="20"/>
        </w:rPr>
      </w:pPr>
    </w:p>
    <w:p w:rsidR="000D0779" w:rsidRPr="00490E3E" w:rsidRDefault="000D0779" w:rsidP="000D0779">
      <w:pPr>
        <w:tabs>
          <w:tab w:val="left" w:pos="809"/>
        </w:tabs>
        <w:spacing w:after="0" w:line="240" w:lineRule="auto"/>
        <w:ind w:right="-1"/>
        <w:jc w:val="both"/>
        <w:rPr>
          <w:rFonts w:ascii="Times New Roman" w:eastAsia="Times New Roman" w:hAnsi="Times New Roman" w:cs="Times New Roman"/>
          <w:i/>
          <w:sz w:val="20"/>
          <w:szCs w:val="20"/>
        </w:rPr>
      </w:pPr>
      <w:r w:rsidRPr="00490E3E">
        <w:rPr>
          <w:rFonts w:ascii="Times New Roman" w:eastAsia="Times New Roman" w:hAnsi="Times New Roman" w:cs="Times New Roman"/>
          <w:i/>
          <w:sz w:val="20"/>
          <w:szCs w:val="20"/>
        </w:rPr>
        <w:t>Es información de circulación restringida:</w:t>
      </w:r>
    </w:p>
    <w:p w:rsidR="000D0779" w:rsidRPr="00490E3E" w:rsidRDefault="000D0779" w:rsidP="000D0779">
      <w:pPr>
        <w:tabs>
          <w:tab w:val="left" w:pos="809"/>
        </w:tabs>
        <w:spacing w:after="0" w:line="240" w:lineRule="auto"/>
        <w:ind w:right="-1"/>
        <w:jc w:val="both"/>
        <w:rPr>
          <w:rFonts w:ascii="Times New Roman" w:eastAsia="Times New Roman" w:hAnsi="Times New Roman" w:cs="Times New Roman"/>
          <w:i/>
          <w:sz w:val="20"/>
          <w:szCs w:val="20"/>
        </w:rPr>
      </w:pPr>
    </w:p>
    <w:p w:rsidR="000D0779" w:rsidRPr="00490E3E" w:rsidRDefault="000D0779" w:rsidP="000D0779">
      <w:pPr>
        <w:tabs>
          <w:tab w:val="left" w:pos="809"/>
        </w:tabs>
        <w:spacing w:after="0" w:line="240" w:lineRule="auto"/>
        <w:ind w:right="-1"/>
        <w:jc w:val="both"/>
        <w:rPr>
          <w:rFonts w:ascii="Times New Roman" w:eastAsia="Times New Roman" w:hAnsi="Times New Roman" w:cs="Times New Roman"/>
          <w:i/>
          <w:sz w:val="20"/>
          <w:szCs w:val="20"/>
        </w:rPr>
      </w:pPr>
      <w:r w:rsidRPr="00490E3E">
        <w:rPr>
          <w:rFonts w:ascii="Times New Roman" w:eastAsia="Times New Roman" w:hAnsi="Times New Roman" w:cs="Times New Roman"/>
          <w:i/>
          <w:sz w:val="20"/>
          <w:szCs w:val="20"/>
        </w:rPr>
        <w:t>1. La información que está protegida expresamente con una cláusula de reserva previamente prevista en la ley.</w:t>
      </w:r>
    </w:p>
    <w:p w:rsidR="000D0779" w:rsidRPr="00490E3E" w:rsidRDefault="000D0779" w:rsidP="000D0779">
      <w:pPr>
        <w:tabs>
          <w:tab w:val="left" w:pos="809"/>
        </w:tabs>
        <w:spacing w:after="0" w:line="240" w:lineRule="auto"/>
        <w:ind w:right="-1"/>
        <w:jc w:val="both"/>
        <w:rPr>
          <w:rFonts w:ascii="Times New Roman" w:eastAsia="Times New Roman" w:hAnsi="Times New Roman" w:cs="Times New Roman"/>
          <w:i/>
          <w:sz w:val="20"/>
          <w:szCs w:val="20"/>
        </w:rPr>
      </w:pPr>
      <w:r w:rsidRPr="00490E3E">
        <w:rPr>
          <w:rFonts w:ascii="Times New Roman" w:eastAsia="Times New Roman" w:hAnsi="Times New Roman" w:cs="Times New Roman"/>
          <w:i/>
          <w:sz w:val="20"/>
          <w:szCs w:val="20"/>
        </w:rPr>
        <w:t>2. La información producida por la Fiscalía en el marco de una investigación previa.</w:t>
      </w:r>
    </w:p>
    <w:p w:rsidR="000D0779" w:rsidRPr="00490E3E" w:rsidRDefault="000D0779" w:rsidP="000D0779">
      <w:pPr>
        <w:tabs>
          <w:tab w:val="left" w:pos="809"/>
        </w:tabs>
        <w:spacing w:after="0" w:line="240" w:lineRule="auto"/>
        <w:ind w:right="-1"/>
        <w:jc w:val="both"/>
        <w:rPr>
          <w:rFonts w:ascii="Times New Roman" w:eastAsia="Times New Roman" w:hAnsi="Times New Roman" w:cs="Times New Roman"/>
          <w:i/>
          <w:sz w:val="20"/>
          <w:szCs w:val="20"/>
        </w:rPr>
      </w:pPr>
      <w:r w:rsidRPr="00490E3E">
        <w:rPr>
          <w:rFonts w:ascii="Times New Roman" w:eastAsia="Times New Roman" w:hAnsi="Times New Roman" w:cs="Times New Roman"/>
          <w:i/>
          <w:sz w:val="20"/>
          <w:szCs w:val="20"/>
        </w:rPr>
        <w:t>3. La información acerca de las niñas, niños y adolescentes que viole sus derechos según lo previsto en el Código Orgánico de la Niñez y Adolescencia”.</w:t>
      </w:r>
    </w:p>
    <w:p w:rsidR="000D0779" w:rsidRPr="00490E3E" w:rsidRDefault="000D0779" w:rsidP="000D0779">
      <w:pPr>
        <w:tabs>
          <w:tab w:val="left" w:pos="809"/>
        </w:tabs>
        <w:spacing w:after="0" w:line="240" w:lineRule="auto"/>
        <w:ind w:right="-1"/>
        <w:jc w:val="both"/>
        <w:rPr>
          <w:rFonts w:ascii="Times New Roman" w:eastAsia="Times New Roman" w:hAnsi="Times New Roman" w:cs="Times New Roman"/>
          <w:i/>
          <w:sz w:val="20"/>
          <w:szCs w:val="20"/>
          <w:highlight w:val="green"/>
        </w:rPr>
      </w:pPr>
    </w:p>
    <w:p w:rsidR="000D0779" w:rsidRPr="00490E3E" w:rsidRDefault="000D0779" w:rsidP="000D0779">
      <w:pPr>
        <w:autoSpaceDE w:val="0"/>
        <w:autoSpaceDN w:val="0"/>
        <w:adjustRightInd w:val="0"/>
        <w:jc w:val="both"/>
        <w:rPr>
          <w:rFonts w:ascii="Times New Roman" w:hAnsi="Times New Roman" w:cs="Times New Roman"/>
          <w:i/>
          <w:color w:val="000000"/>
          <w:sz w:val="20"/>
          <w:szCs w:val="20"/>
        </w:rPr>
      </w:pPr>
      <w:r w:rsidRPr="00490E3E">
        <w:rPr>
          <w:rFonts w:ascii="Times New Roman" w:eastAsia="Times New Roman" w:hAnsi="Times New Roman" w:cs="Times New Roman"/>
          <w:i/>
          <w:sz w:val="20"/>
          <w:szCs w:val="20"/>
        </w:rPr>
        <w:t>“</w:t>
      </w:r>
      <w:r w:rsidRPr="00490E3E">
        <w:rPr>
          <w:rFonts w:ascii="Times New Roman" w:eastAsia="Times New Roman" w:hAnsi="Times New Roman" w:cs="Times New Roman"/>
          <w:i/>
          <w:sz w:val="20"/>
          <w:szCs w:val="20"/>
          <w:lang w:val="es-ES"/>
        </w:rPr>
        <w:t xml:space="preserve">Art. 229.- </w:t>
      </w:r>
      <w:r w:rsidRPr="00490E3E">
        <w:rPr>
          <w:rFonts w:ascii="Times New Roman" w:hAnsi="Times New Roman" w:cs="Times New Roman"/>
          <w:i/>
          <w:color w:val="000000"/>
          <w:sz w:val="20"/>
          <w:szCs w:val="20"/>
        </w:rPr>
        <w:t>Revelación ilegal de base de datos.- La persona que, en provecho propio o de un tercero, revele información registrada, contenida en ficheros, archivos, bases de datos o medios semejantes, a través o dirigidas a un sistema electrónico, informático, telemático o de telecomunicaciones; materializando voluntaria e intencionalmente la violación del</w:t>
      </w:r>
      <w:r w:rsidRPr="00490E3E">
        <w:rPr>
          <w:rFonts w:ascii="Times New Roman" w:hAnsi="Times New Roman" w:cs="Times New Roman"/>
          <w:i/>
          <w:color w:val="F6EAEA"/>
          <w:sz w:val="20"/>
          <w:szCs w:val="20"/>
        </w:rPr>
        <w:t xml:space="preserve"> </w:t>
      </w:r>
      <w:r w:rsidRPr="00490E3E">
        <w:rPr>
          <w:rFonts w:ascii="Times New Roman" w:hAnsi="Times New Roman" w:cs="Times New Roman"/>
          <w:i/>
          <w:color w:val="000000"/>
          <w:sz w:val="20"/>
          <w:szCs w:val="20"/>
        </w:rPr>
        <w:t>secreto, la intimidad y la privacidad de las personas, será sancionada con pena privativa de libertad de uno a tres años (...)”.</w:t>
      </w:r>
    </w:p>
    <w:p w:rsidR="000D0779" w:rsidRPr="00490E3E" w:rsidRDefault="000D0779" w:rsidP="000D0779">
      <w:pPr>
        <w:autoSpaceDE w:val="0"/>
        <w:autoSpaceDN w:val="0"/>
        <w:adjustRightInd w:val="0"/>
        <w:jc w:val="both"/>
        <w:rPr>
          <w:rFonts w:ascii="Times New Roman" w:hAnsi="Times New Roman" w:cs="Times New Roman"/>
          <w:i/>
          <w:color w:val="000000"/>
          <w:sz w:val="20"/>
          <w:szCs w:val="20"/>
        </w:rPr>
      </w:pPr>
    </w:p>
    <w:p w:rsidR="000D0779" w:rsidRDefault="000D0779" w:rsidP="000D0779">
      <w:pPr>
        <w:tabs>
          <w:tab w:val="left" w:pos="809"/>
        </w:tabs>
        <w:ind w:right="-1"/>
        <w:jc w:val="both"/>
        <w:rPr>
          <w:rFonts w:ascii="Times New Roman" w:hAnsi="Times New Roman" w:cs="Times New Roman"/>
          <w:color w:val="000000"/>
          <w:sz w:val="20"/>
          <w:szCs w:val="20"/>
        </w:rPr>
      </w:pPr>
    </w:p>
    <w:p w:rsidR="000D0779" w:rsidRPr="00490E3E" w:rsidRDefault="000D0779" w:rsidP="000D0779">
      <w:pPr>
        <w:tabs>
          <w:tab w:val="left" w:pos="809"/>
        </w:tabs>
        <w:ind w:right="-1"/>
        <w:jc w:val="both"/>
        <w:rPr>
          <w:rFonts w:ascii="Times New Roman" w:hAnsi="Times New Roman" w:cs="Times New Roman"/>
          <w:color w:val="000000"/>
          <w:sz w:val="20"/>
          <w:szCs w:val="20"/>
        </w:rPr>
      </w:pPr>
      <w:r w:rsidRPr="00490E3E">
        <w:rPr>
          <w:rFonts w:ascii="Times New Roman" w:hAnsi="Times New Roman" w:cs="Times New Roman"/>
          <w:color w:val="000000"/>
          <w:sz w:val="20"/>
          <w:szCs w:val="20"/>
        </w:rPr>
        <w:t>La Ley Orgánica del Sistema Nacional de Registro de Datos Públicos, determina:</w:t>
      </w:r>
    </w:p>
    <w:p w:rsidR="000D0779" w:rsidRPr="00490E3E" w:rsidRDefault="000D0779" w:rsidP="000D0779">
      <w:pPr>
        <w:tabs>
          <w:tab w:val="left" w:pos="809"/>
        </w:tabs>
        <w:ind w:right="-1"/>
        <w:jc w:val="both"/>
        <w:rPr>
          <w:rFonts w:ascii="Times New Roman" w:hAnsi="Times New Roman" w:cs="Times New Roman"/>
          <w:color w:val="000000"/>
          <w:sz w:val="20"/>
          <w:szCs w:val="20"/>
        </w:rPr>
      </w:pPr>
    </w:p>
    <w:p w:rsidR="000D0779" w:rsidRDefault="000D0779" w:rsidP="000D0779">
      <w:pPr>
        <w:spacing w:after="0" w:line="240" w:lineRule="auto"/>
        <w:jc w:val="both"/>
        <w:rPr>
          <w:rFonts w:ascii="Times New Roman" w:eastAsia="Times New Roman" w:hAnsi="Times New Roman" w:cs="Times New Roman"/>
          <w:i/>
          <w:color w:val="000000"/>
          <w:sz w:val="20"/>
          <w:szCs w:val="20"/>
        </w:rPr>
      </w:pPr>
      <w:r w:rsidRPr="00490E3E">
        <w:rPr>
          <w:rFonts w:ascii="Times New Roman" w:eastAsia="Times New Roman" w:hAnsi="Times New Roman" w:cs="Times New Roman"/>
          <w:i/>
          <w:color w:val="000000"/>
          <w:sz w:val="20"/>
          <w:szCs w:val="20"/>
        </w:rPr>
        <w:t>“Art. 4.- Responsabilidad de la información. -</w:t>
      </w:r>
      <w:r w:rsidRPr="00490E3E">
        <w:rPr>
          <w:rFonts w:ascii="Times New Roman" w:hAnsi="Times New Roman" w:cs="Times New Roman"/>
          <w:sz w:val="20"/>
          <w:szCs w:val="20"/>
        </w:rPr>
        <w:t xml:space="preserve"> </w:t>
      </w:r>
      <w:r w:rsidRPr="00490E3E">
        <w:rPr>
          <w:rFonts w:ascii="Times New Roman" w:eastAsia="Times New Roman" w:hAnsi="Times New Roman" w:cs="Times New Roman"/>
          <w:i/>
          <w:color w:val="000000"/>
          <w:sz w:val="20"/>
          <w:szCs w:val="20"/>
        </w:rPr>
        <w:t>Las instituciones del sector público y privado y las personas naturales que actualmente o en el futuro administren bases o registros públicos, son responsables de la integridad, protección y control de los registros y bases de datos a su cargo. Dichas instituciones responderán por la veracidad, autenticidad, custodia y debida conservación de los registros. La responsabilidad sobre la veracidad y autenticidad de los datos registrados, es exclusiva de la o el declarante cuando esta o este provee toda la información.</w:t>
      </w:r>
    </w:p>
    <w:p w:rsidR="000D0779" w:rsidRPr="00490E3E" w:rsidRDefault="000D0779" w:rsidP="000D0779">
      <w:pPr>
        <w:spacing w:after="0" w:line="240" w:lineRule="auto"/>
        <w:jc w:val="both"/>
        <w:rPr>
          <w:rFonts w:ascii="Times New Roman" w:eastAsia="Times New Roman" w:hAnsi="Times New Roman" w:cs="Times New Roman"/>
          <w:i/>
          <w:color w:val="000000"/>
          <w:sz w:val="20"/>
          <w:szCs w:val="20"/>
        </w:rPr>
      </w:pPr>
    </w:p>
    <w:p w:rsidR="000D0779" w:rsidRPr="00490E3E" w:rsidRDefault="000D0779" w:rsidP="000D0779">
      <w:pPr>
        <w:jc w:val="both"/>
        <w:rPr>
          <w:rFonts w:ascii="Times New Roman" w:hAnsi="Times New Roman" w:cs="Times New Roman"/>
          <w:i/>
          <w:color w:val="000000"/>
          <w:sz w:val="20"/>
          <w:szCs w:val="20"/>
        </w:rPr>
      </w:pPr>
      <w:r w:rsidRPr="00490E3E">
        <w:rPr>
          <w:rFonts w:ascii="Times New Roman" w:eastAsia="Times New Roman" w:hAnsi="Times New Roman" w:cs="Times New Roman"/>
          <w:i/>
          <w:color w:val="000000"/>
          <w:sz w:val="20"/>
          <w:szCs w:val="20"/>
        </w:rPr>
        <w:t>Las personas afectadas por información falsa o imprecisa, difundida o certificada por registradoras o registradores, tendrán derecho a las indemnizaciones correspondientes, previo el ejercicio de la respectiva acción legal</w:t>
      </w:r>
      <w:r w:rsidRPr="00490E3E">
        <w:rPr>
          <w:rFonts w:ascii="Times New Roman" w:hAnsi="Times New Roman" w:cs="Times New Roman"/>
          <w:i/>
          <w:color w:val="000000"/>
          <w:sz w:val="20"/>
          <w:szCs w:val="20"/>
        </w:rPr>
        <w:t>.</w:t>
      </w:r>
    </w:p>
    <w:p w:rsidR="000D0779" w:rsidRPr="00490E3E" w:rsidRDefault="000D0779" w:rsidP="000D0779">
      <w:pPr>
        <w:jc w:val="both"/>
        <w:rPr>
          <w:rFonts w:ascii="Times New Roman" w:hAnsi="Times New Roman" w:cs="Times New Roman"/>
          <w:i/>
          <w:color w:val="000000"/>
          <w:sz w:val="20"/>
          <w:szCs w:val="20"/>
          <w:highlight w:val="green"/>
        </w:rPr>
      </w:pPr>
      <w:r w:rsidRPr="00490E3E">
        <w:rPr>
          <w:rFonts w:ascii="Times New Roman" w:hAnsi="Times New Roman" w:cs="Times New Roman"/>
          <w:i/>
          <w:color w:val="000000"/>
          <w:sz w:val="20"/>
          <w:szCs w:val="20"/>
        </w:rPr>
        <w:t>La Dirección Nacional de Registros Públicos establecerá los casos en los que deba rendirse caución”.</w:t>
      </w:r>
      <w:r w:rsidRPr="00490E3E">
        <w:rPr>
          <w:rFonts w:ascii="Times New Roman" w:hAnsi="Times New Roman" w:cs="Times New Roman"/>
          <w:i/>
          <w:color w:val="000000"/>
          <w:sz w:val="20"/>
          <w:szCs w:val="20"/>
          <w:highlight w:val="green"/>
        </w:rPr>
        <w:t xml:space="preserve"> </w:t>
      </w:r>
    </w:p>
    <w:p w:rsidR="000D0779" w:rsidRPr="00490E3E" w:rsidRDefault="000D0779" w:rsidP="000D0779">
      <w:pPr>
        <w:jc w:val="both"/>
        <w:rPr>
          <w:rFonts w:ascii="Times New Roman" w:hAnsi="Times New Roman" w:cs="Times New Roman"/>
          <w:i/>
          <w:color w:val="000000"/>
          <w:sz w:val="20"/>
          <w:szCs w:val="20"/>
        </w:rPr>
      </w:pPr>
    </w:p>
    <w:p w:rsidR="000D0779" w:rsidRDefault="000D0779" w:rsidP="000D0779">
      <w:pPr>
        <w:autoSpaceDE w:val="0"/>
        <w:autoSpaceDN w:val="0"/>
        <w:adjustRightInd w:val="0"/>
        <w:jc w:val="both"/>
        <w:rPr>
          <w:rFonts w:ascii="Times New Roman" w:hAnsi="Times New Roman" w:cs="Times New Roman"/>
          <w:sz w:val="20"/>
          <w:szCs w:val="20"/>
        </w:rPr>
      </w:pPr>
    </w:p>
    <w:p w:rsidR="000D0779" w:rsidRPr="00490E3E" w:rsidRDefault="000D0779" w:rsidP="000D0779">
      <w:pPr>
        <w:autoSpaceDE w:val="0"/>
        <w:autoSpaceDN w:val="0"/>
        <w:adjustRightInd w:val="0"/>
        <w:jc w:val="both"/>
        <w:rPr>
          <w:rFonts w:ascii="Times New Roman" w:hAnsi="Times New Roman" w:cs="Times New Roman"/>
          <w:sz w:val="20"/>
          <w:szCs w:val="20"/>
        </w:rPr>
      </w:pPr>
      <w:r w:rsidRPr="00490E3E">
        <w:rPr>
          <w:rFonts w:ascii="Times New Roman" w:hAnsi="Times New Roman" w:cs="Times New Roman"/>
          <w:sz w:val="20"/>
          <w:szCs w:val="20"/>
        </w:rPr>
        <w:t xml:space="preserve">La Ley Orgánica de Protección de Datos Personales, establece: </w:t>
      </w:r>
    </w:p>
    <w:p w:rsidR="000D0779" w:rsidRPr="00490E3E" w:rsidRDefault="000D0779" w:rsidP="000D0779">
      <w:pPr>
        <w:autoSpaceDE w:val="0"/>
        <w:autoSpaceDN w:val="0"/>
        <w:adjustRightInd w:val="0"/>
        <w:jc w:val="both"/>
        <w:rPr>
          <w:rFonts w:ascii="Times New Roman" w:hAnsi="Times New Roman" w:cs="Times New Roman"/>
          <w:i/>
          <w:color w:val="000000"/>
          <w:sz w:val="20"/>
          <w:szCs w:val="20"/>
        </w:rPr>
      </w:pPr>
      <w:r w:rsidRPr="00490E3E">
        <w:rPr>
          <w:rFonts w:ascii="Times New Roman" w:hAnsi="Times New Roman" w:cs="Times New Roman"/>
          <w:i/>
          <w:color w:val="000000"/>
          <w:sz w:val="20"/>
          <w:szCs w:val="20"/>
        </w:rPr>
        <w:t xml:space="preserve">“Art. 10.- Principios.- Sin perjuicio de otros principios establecidos en la Constitución de la República, los instrumentos internacionales ratificados por el Estado u otras normas jurídicas, la presente Ley se regirá por los principios de: </w:t>
      </w:r>
    </w:p>
    <w:p w:rsidR="000D0779" w:rsidRPr="00490E3E" w:rsidRDefault="000D0779" w:rsidP="000D0779">
      <w:pPr>
        <w:autoSpaceDE w:val="0"/>
        <w:autoSpaceDN w:val="0"/>
        <w:adjustRightInd w:val="0"/>
        <w:jc w:val="both"/>
        <w:rPr>
          <w:rFonts w:ascii="Times New Roman" w:hAnsi="Times New Roman" w:cs="Times New Roman"/>
          <w:i/>
          <w:color w:val="000000"/>
          <w:sz w:val="20"/>
          <w:szCs w:val="20"/>
        </w:rPr>
      </w:pPr>
    </w:p>
    <w:p w:rsidR="000D0779" w:rsidRPr="00490E3E" w:rsidRDefault="000D0779" w:rsidP="000D0779">
      <w:pPr>
        <w:autoSpaceDE w:val="0"/>
        <w:autoSpaceDN w:val="0"/>
        <w:adjustRightInd w:val="0"/>
        <w:spacing w:after="0" w:line="240" w:lineRule="auto"/>
        <w:jc w:val="both"/>
        <w:rPr>
          <w:rFonts w:ascii="Times New Roman" w:hAnsi="Times New Roman" w:cs="Times New Roman"/>
          <w:i/>
          <w:color w:val="000000"/>
          <w:sz w:val="20"/>
          <w:szCs w:val="20"/>
        </w:rPr>
      </w:pPr>
      <w:r w:rsidRPr="00490E3E">
        <w:rPr>
          <w:rFonts w:ascii="Times New Roman" w:hAnsi="Times New Roman" w:cs="Times New Roman"/>
          <w:i/>
          <w:color w:val="000000"/>
          <w:sz w:val="20"/>
          <w:szCs w:val="20"/>
        </w:rPr>
        <w:t xml:space="preserve">(…) </w:t>
      </w:r>
    </w:p>
    <w:p w:rsidR="000D0779" w:rsidRPr="00490E3E" w:rsidRDefault="000D0779" w:rsidP="000D0779">
      <w:pPr>
        <w:autoSpaceDE w:val="0"/>
        <w:autoSpaceDN w:val="0"/>
        <w:adjustRightInd w:val="0"/>
        <w:spacing w:after="0" w:line="240" w:lineRule="auto"/>
        <w:jc w:val="both"/>
        <w:rPr>
          <w:rFonts w:ascii="Times New Roman" w:hAnsi="Times New Roman" w:cs="Times New Roman"/>
          <w:i/>
          <w:color w:val="000000"/>
          <w:sz w:val="20"/>
          <w:szCs w:val="20"/>
        </w:rPr>
      </w:pPr>
      <w:r w:rsidRPr="00490E3E">
        <w:rPr>
          <w:rFonts w:ascii="Times New Roman" w:hAnsi="Times New Roman" w:cs="Times New Roman"/>
          <w:i/>
          <w:color w:val="000000"/>
          <w:sz w:val="20"/>
          <w:szCs w:val="20"/>
        </w:rPr>
        <w:t xml:space="preserve">g) Confidencialidad.- El tratamiento de datos personales debe concebirse sobre la base del debido sigilo y secreto, es decir, no debe tratarse o comunicarse para un fin distinto para el cual fueron </w:t>
      </w:r>
      <w:r w:rsidRPr="00490E3E">
        <w:rPr>
          <w:rFonts w:ascii="Times New Roman" w:hAnsi="Times New Roman" w:cs="Times New Roman"/>
          <w:i/>
          <w:color w:val="000000"/>
          <w:sz w:val="20"/>
          <w:szCs w:val="20"/>
        </w:rPr>
        <w:lastRenderedPageBreak/>
        <w:t>recogidos, a menos que concurra una de las causales que habiliten un nuevo tratamiento conforme los supuestos de tratamiento legítimo señalados en esta Ley. (…)”</w:t>
      </w:r>
    </w:p>
    <w:p w:rsidR="000D0779" w:rsidRPr="00490E3E" w:rsidRDefault="000D0779" w:rsidP="000D0779">
      <w:pPr>
        <w:autoSpaceDE w:val="0"/>
        <w:autoSpaceDN w:val="0"/>
        <w:adjustRightInd w:val="0"/>
        <w:spacing w:after="0" w:line="240" w:lineRule="auto"/>
        <w:jc w:val="both"/>
        <w:rPr>
          <w:rFonts w:ascii="Times New Roman" w:hAnsi="Times New Roman" w:cs="Times New Roman"/>
          <w:i/>
          <w:color w:val="000000"/>
          <w:sz w:val="20"/>
          <w:szCs w:val="20"/>
        </w:rPr>
      </w:pPr>
    </w:p>
    <w:p w:rsidR="000D0779" w:rsidRPr="00490E3E" w:rsidRDefault="000D0779" w:rsidP="000D0779">
      <w:pPr>
        <w:autoSpaceDE w:val="0"/>
        <w:autoSpaceDN w:val="0"/>
        <w:adjustRightInd w:val="0"/>
        <w:spacing w:line="256" w:lineRule="auto"/>
        <w:jc w:val="both"/>
        <w:rPr>
          <w:rFonts w:ascii="Times New Roman" w:hAnsi="Times New Roman" w:cs="Times New Roman"/>
          <w:sz w:val="20"/>
          <w:szCs w:val="20"/>
        </w:rPr>
      </w:pPr>
      <w:r w:rsidRPr="00490E3E">
        <w:rPr>
          <w:rFonts w:ascii="Times New Roman" w:hAnsi="Times New Roman" w:cs="Times New Roman"/>
          <w:sz w:val="20"/>
          <w:szCs w:val="20"/>
        </w:rPr>
        <w:t>“</w:t>
      </w:r>
      <w:r w:rsidRPr="00CA293C">
        <w:rPr>
          <w:rFonts w:ascii="Times New Roman" w:hAnsi="Times New Roman" w:cs="Times New Roman"/>
          <w:i/>
          <w:sz w:val="20"/>
          <w:szCs w:val="20"/>
        </w:rPr>
        <w:t>Art. 38: (…) El mecanismo gubernamental de seguridad de la información abarcará y aplicará a todas las instituciones del sector público, contenidas en el artículo 225 de la Constitución de la República de Ecuador, así como a terceros que presten servicios públicos mediante concesión, u otras figuras legalmente reconocidas. Estas, podrán incorporar medidas adicionales al mecanismo gubernamental de seguridad de la información</w:t>
      </w:r>
      <w:r w:rsidRPr="00490E3E">
        <w:rPr>
          <w:rFonts w:ascii="Times New Roman" w:hAnsi="Times New Roman" w:cs="Times New Roman"/>
          <w:sz w:val="20"/>
          <w:szCs w:val="20"/>
        </w:rPr>
        <w:t>”</w:t>
      </w:r>
    </w:p>
    <w:p w:rsidR="000D0779" w:rsidRPr="00490E3E" w:rsidRDefault="000D0779" w:rsidP="000D0779">
      <w:pPr>
        <w:autoSpaceDE w:val="0"/>
        <w:autoSpaceDN w:val="0"/>
        <w:adjustRightInd w:val="0"/>
        <w:spacing w:after="0" w:line="240" w:lineRule="auto"/>
        <w:jc w:val="both"/>
        <w:rPr>
          <w:rFonts w:ascii="Times New Roman" w:hAnsi="Times New Roman" w:cs="Times New Roman"/>
          <w:i/>
          <w:color w:val="000000"/>
          <w:sz w:val="20"/>
          <w:szCs w:val="20"/>
        </w:rPr>
      </w:pPr>
    </w:p>
    <w:p w:rsidR="000D0779" w:rsidRPr="00490E3E" w:rsidRDefault="000D0779" w:rsidP="000D0779">
      <w:pPr>
        <w:spacing w:after="0" w:line="240" w:lineRule="auto"/>
        <w:jc w:val="both"/>
        <w:rPr>
          <w:rFonts w:ascii="Times New Roman" w:hAnsi="Times New Roman" w:cs="Times New Roman"/>
          <w:i/>
          <w:sz w:val="20"/>
          <w:szCs w:val="20"/>
        </w:rPr>
      </w:pPr>
      <w:r w:rsidRPr="00490E3E">
        <w:rPr>
          <w:rFonts w:ascii="Times New Roman" w:hAnsi="Times New Roman" w:cs="Times New Roman"/>
          <w:i/>
          <w:sz w:val="20"/>
          <w:szCs w:val="20"/>
        </w:rPr>
        <w:t>“Art. 68.- Infracciones graves del Responsable de protección de datos.- Se consideran infracciones graves las siguientes:</w:t>
      </w:r>
    </w:p>
    <w:p w:rsidR="000D0779" w:rsidRPr="00490E3E" w:rsidRDefault="000D0779" w:rsidP="000D0779">
      <w:pPr>
        <w:autoSpaceDE w:val="0"/>
        <w:autoSpaceDN w:val="0"/>
        <w:adjustRightInd w:val="0"/>
        <w:spacing w:after="0" w:line="240" w:lineRule="auto"/>
        <w:jc w:val="both"/>
        <w:rPr>
          <w:rFonts w:ascii="Times New Roman" w:hAnsi="Times New Roman" w:cs="Times New Roman"/>
          <w:i/>
          <w:sz w:val="20"/>
          <w:szCs w:val="20"/>
        </w:rPr>
      </w:pPr>
      <w:r w:rsidRPr="00490E3E">
        <w:rPr>
          <w:rFonts w:ascii="Times New Roman" w:hAnsi="Times New Roman" w:cs="Times New Roman"/>
          <w:i/>
          <w:sz w:val="20"/>
          <w:szCs w:val="20"/>
        </w:rPr>
        <w:t>(…)</w:t>
      </w:r>
    </w:p>
    <w:p w:rsidR="000D0779" w:rsidRPr="00490E3E" w:rsidRDefault="000D0779" w:rsidP="000D0779">
      <w:pPr>
        <w:autoSpaceDE w:val="0"/>
        <w:autoSpaceDN w:val="0"/>
        <w:adjustRightInd w:val="0"/>
        <w:spacing w:after="0" w:line="240" w:lineRule="auto"/>
        <w:rPr>
          <w:rFonts w:ascii="Times New Roman" w:hAnsi="Times New Roman" w:cs="Times New Roman"/>
          <w:i/>
          <w:sz w:val="20"/>
          <w:szCs w:val="20"/>
        </w:rPr>
      </w:pPr>
      <w:r w:rsidRPr="00490E3E">
        <w:rPr>
          <w:rFonts w:ascii="Times New Roman" w:hAnsi="Times New Roman" w:cs="Times New Roman"/>
          <w:i/>
          <w:sz w:val="20"/>
          <w:szCs w:val="20"/>
        </w:rPr>
        <w:t>9) No suscribir contratos que incluyan cláusulas de confidencialidad y tratamiento adecuado de datos personales con el encargado y el personal a cargo del tratamiento de datos personales o que tenga conocimiento de los datos personales;(…).”</w:t>
      </w:r>
    </w:p>
    <w:p w:rsidR="000D0779" w:rsidRPr="00490E3E" w:rsidRDefault="000D0779" w:rsidP="000D0779">
      <w:pPr>
        <w:autoSpaceDE w:val="0"/>
        <w:autoSpaceDN w:val="0"/>
        <w:adjustRightInd w:val="0"/>
        <w:spacing w:after="0" w:line="240" w:lineRule="auto"/>
        <w:rPr>
          <w:rFonts w:ascii="Times New Roman" w:hAnsi="Times New Roman" w:cs="Times New Roman"/>
          <w:i/>
          <w:sz w:val="20"/>
          <w:szCs w:val="20"/>
        </w:rPr>
      </w:pPr>
    </w:p>
    <w:p w:rsidR="000D0779" w:rsidRPr="00490E3E" w:rsidRDefault="000D0779" w:rsidP="000D0779">
      <w:pPr>
        <w:tabs>
          <w:tab w:val="left" w:pos="809"/>
        </w:tabs>
        <w:ind w:right="160"/>
        <w:jc w:val="both"/>
        <w:rPr>
          <w:rFonts w:ascii="Times New Roman" w:hAnsi="Times New Roman" w:cs="Times New Roman"/>
          <w:i/>
          <w:sz w:val="20"/>
          <w:szCs w:val="20"/>
          <w:highlight w:val="green"/>
        </w:rPr>
      </w:pPr>
    </w:p>
    <w:p w:rsidR="000D0779" w:rsidRPr="00490E3E" w:rsidRDefault="000D0779" w:rsidP="000D0779">
      <w:pPr>
        <w:autoSpaceDE w:val="0"/>
        <w:autoSpaceDN w:val="0"/>
        <w:adjustRightInd w:val="0"/>
        <w:jc w:val="both"/>
        <w:rPr>
          <w:rFonts w:ascii="Times New Roman" w:hAnsi="Times New Roman" w:cs="Times New Roman"/>
          <w:sz w:val="20"/>
          <w:szCs w:val="20"/>
        </w:rPr>
      </w:pPr>
      <w:r w:rsidRPr="00490E3E">
        <w:rPr>
          <w:rFonts w:ascii="Times New Roman" w:hAnsi="Times New Roman" w:cs="Times New Roman"/>
          <w:sz w:val="20"/>
          <w:szCs w:val="20"/>
        </w:rPr>
        <w:t>La Ley Orgánica de Transparencia y Acceso a la Información Pública, expresa:</w:t>
      </w:r>
    </w:p>
    <w:p w:rsidR="000D0779" w:rsidRPr="00490E3E" w:rsidRDefault="000D0779" w:rsidP="000D0779">
      <w:pPr>
        <w:autoSpaceDE w:val="0"/>
        <w:autoSpaceDN w:val="0"/>
        <w:adjustRightInd w:val="0"/>
        <w:spacing w:after="0"/>
        <w:jc w:val="both"/>
        <w:rPr>
          <w:rFonts w:ascii="Times New Roman" w:hAnsi="Times New Roman" w:cs="Times New Roman"/>
          <w:bCs/>
          <w:i/>
          <w:sz w:val="20"/>
          <w:szCs w:val="20"/>
        </w:rPr>
      </w:pPr>
      <w:r w:rsidRPr="00490E3E">
        <w:rPr>
          <w:rFonts w:ascii="Times New Roman" w:hAnsi="Times New Roman" w:cs="Times New Roman"/>
          <w:bCs/>
          <w:i/>
          <w:sz w:val="20"/>
          <w:szCs w:val="20"/>
        </w:rPr>
        <w:t>“Art. 4.- Definiciones.- Para la aplicación de la presente Ley, se tomarán en cuenta las siguientes definiciones:</w:t>
      </w:r>
    </w:p>
    <w:p w:rsidR="000D0779" w:rsidRPr="00490E3E" w:rsidRDefault="000D0779" w:rsidP="000D0779">
      <w:pPr>
        <w:autoSpaceDE w:val="0"/>
        <w:autoSpaceDN w:val="0"/>
        <w:adjustRightInd w:val="0"/>
        <w:spacing w:after="0"/>
        <w:jc w:val="both"/>
        <w:rPr>
          <w:rFonts w:ascii="Times New Roman" w:hAnsi="Times New Roman" w:cs="Times New Roman"/>
          <w:bCs/>
          <w:i/>
          <w:sz w:val="20"/>
          <w:szCs w:val="20"/>
        </w:rPr>
      </w:pPr>
      <w:r w:rsidRPr="00490E3E">
        <w:rPr>
          <w:rFonts w:ascii="Times New Roman" w:hAnsi="Times New Roman" w:cs="Times New Roman"/>
          <w:bCs/>
          <w:i/>
          <w:sz w:val="20"/>
          <w:szCs w:val="20"/>
        </w:rPr>
        <w:t>(…) 5. Información Confidencial:</w:t>
      </w:r>
      <w:r w:rsidRPr="00490E3E">
        <w:rPr>
          <w:rFonts w:ascii="Times New Roman" w:hAnsi="Times New Roman" w:cs="Times New Roman"/>
          <w:b/>
          <w:bCs/>
          <w:i/>
          <w:sz w:val="20"/>
          <w:szCs w:val="20"/>
        </w:rPr>
        <w:t xml:space="preserve"> </w:t>
      </w:r>
      <w:r w:rsidRPr="00490E3E">
        <w:rPr>
          <w:rFonts w:ascii="Times New Roman" w:hAnsi="Times New Roman" w:cs="Times New Roman"/>
          <w:bCs/>
          <w:i/>
          <w:sz w:val="20"/>
          <w:szCs w:val="20"/>
        </w:rPr>
        <w:t>Información o documentación, en cualquier formato, final o preparatoria, haya sido o no generada por el sujeto obligado, derivada de los derechos personalísimos y fundamentales, y requiere expresa autorización de su titular para su divulgación, que contiene datos que al revelarse, pudiesen dañar los siguientes intereses privados:</w:t>
      </w:r>
    </w:p>
    <w:p w:rsidR="000D0779" w:rsidRPr="00490E3E" w:rsidRDefault="000D0779" w:rsidP="000D0779">
      <w:pPr>
        <w:autoSpaceDE w:val="0"/>
        <w:autoSpaceDN w:val="0"/>
        <w:adjustRightInd w:val="0"/>
        <w:spacing w:after="0"/>
        <w:jc w:val="both"/>
        <w:rPr>
          <w:rFonts w:ascii="Times New Roman" w:hAnsi="Times New Roman" w:cs="Times New Roman"/>
          <w:bCs/>
          <w:i/>
          <w:sz w:val="20"/>
          <w:szCs w:val="20"/>
        </w:rPr>
      </w:pPr>
      <w:r w:rsidRPr="00490E3E">
        <w:rPr>
          <w:rFonts w:ascii="Times New Roman" w:hAnsi="Times New Roman" w:cs="Times New Roman"/>
          <w:bCs/>
          <w:i/>
          <w:sz w:val="20"/>
          <w:szCs w:val="20"/>
        </w:rPr>
        <w:t>a) El derecho a la privacidad, incluyendo privacidad relacionada a la vida, la salud o la seguridad, así como el derecho al honor y la propia imagen;</w:t>
      </w:r>
    </w:p>
    <w:p w:rsidR="000D0779" w:rsidRPr="00490E3E" w:rsidRDefault="000D0779" w:rsidP="000D0779">
      <w:pPr>
        <w:autoSpaceDE w:val="0"/>
        <w:autoSpaceDN w:val="0"/>
        <w:adjustRightInd w:val="0"/>
        <w:spacing w:after="0"/>
        <w:jc w:val="both"/>
        <w:rPr>
          <w:rFonts w:ascii="Times New Roman" w:hAnsi="Times New Roman" w:cs="Times New Roman"/>
          <w:bCs/>
          <w:i/>
          <w:sz w:val="20"/>
          <w:szCs w:val="20"/>
        </w:rPr>
      </w:pPr>
      <w:r w:rsidRPr="00490E3E">
        <w:rPr>
          <w:rFonts w:ascii="Times New Roman" w:hAnsi="Times New Roman" w:cs="Times New Roman"/>
          <w:bCs/>
          <w:i/>
          <w:sz w:val="20"/>
          <w:szCs w:val="20"/>
        </w:rPr>
        <w:t>b) Los datos personales cuya difusión requiera el consentimiento de sus titulares y deberán ser tratados según lo dispuesto en la Ley Orgánica de Protección de Datos Personales;</w:t>
      </w:r>
    </w:p>
    <w:p w:rsidR="000D0779" w:rsidRPr="00490E3E" w:rsidRDefault="000D0779" w:rsidP="000D0779">
      <w:pPr>
        <w:autoSpaceDE w:val="0"/>
        <w:autoSpaceDN w:val="0"/>
        <w:adjustRightInd w:val="0"/>
        <w:spacing w:after="0"/>
        <w:jc w:val="both"/>
        <w:rPr>
          <w:rFonts w:ascii="Times New Roman" w:hAnsi="Times New Roman" w:cs="Times New Roman"/>
          <w:bCs/>
          <w:i/>
          <w:sz w:val="20"/>
          <w:szCs w:val="20"/>
        </w:rPr>
      </w:pPr>
      <w:r w:rsidRPr="00490E3E">
        <w:rPr>
          <w:rFonts w:ascii="Times New Roman" w:hAnsi="Times New Roman" w:cs="Times New Roman"/>
          <w:bCs/>
          <w:i/>
          <w:sz w:val="20"/>
          <w:szCs w:val="20"/>
        </w:rPr>
        <w:t>c) Los intereses comerciales y económicos legítimos; y,</w:t>
      </w:r>
    </w:p>
    <w:p w:rsidR="000D0779" w:rsidRPr="00490E3E" w:rsidRDefault="000D0779" w:rsidP="000D0779">
      <w:pPr>
        <w:autoSpaceDE w:val="0"/>
        <w:autoSpaceDN w:val="0"/>
        <w:adjustRightInd w:val="0"/>
        <w:spacing w:after="0"/>
        <w:jc w:val="both"/>
        <w:rPr>
          <w:rFonts w:ascii="Times New Roman" w:hAnsi="Times New Roman" w:cs="Times New Roman"/>
          <w:bCs/>
          <w:i/>
          <w:sz w:val="20"/>
          <w:szCs w:val="20"/>
        </w:rPr>
      </w:pPr>
      <w:r w:rsidRPr="00490E3E">
        <w:rPr>
          <w:rFonts w:ascii="Times New Roman" w:hAnsi="Times New Roman" w:cs="Times New Roman"/>
          <w:bCs/>
          <w:i/>
          <w:sz w:val="20"/>
          <w:szCs w:val="20"/>
        </w:rPr>
        <w:t>d) Las patentes, derechos de autor y secretos comerciales.”</w:t>
      </w:r>
    </w:p>
    <w:p w:rsidR="000D0779" w:rsidRPr="00490E3E" w:rsidRDefault="000D0779" w:rsidP="000D0779">
      <w:pPr>
        <w:autoSpaceDE w:val="0"/>
        <w:autoSpaceDN w:val="0"/>
        <w:adjustRightInd w:val="0"/>
        <w:jc w:val="both"/>
        <w:rPr>
          <w:rFonts w:ascii="Times New Roman" w:hAnsi="Times New Roman" w:cs="Times New Roman"/>
          <w:bCs/>
          <w:i/>
          <w:sz w:val="20"/>
          <w:szCs w:val="20"/>
        </w:rPr>
      </w:pPr>
    </w:p>
    <w:p w:rsidR="000D0779" w:rsidRPr="000D0779" w:rsidRDefault="000D0779" w:rsidP="000D0779">
      <w:pPr>
        <w:autoSpaceDE w:val="0"/>
        <w:autoSpaceDN w:val="0"/>
        <w:adjustRightInd w:val="0"/>
        <w:jc w:val="both"/>
        <w:rPr>
          <w:bCs/>
          <w:i/>
          <w:sz w:val="20"/>
          <w:szCs w:val="20"/>
        </w:rPr>
      </w:pPr>
      <w:r w:rsidRPr="00490E3E">
        <w:rPr>
          <w:rFonts w:ascii="Times New Roman" w:hAnsi="Times New Roman" w:cs="Times New Roman"/>
          <w:bCs/>
          <w:i/>
          <w:sz w:val="20"/>
          <w:szCs w:val="20"/>
        </w:rPr>
        <w:t>“Art. 9.- Obligaciones. Los sujetos obligados deberán promover, garantizar, transparentar y proteger el derecho de acceso a la información pública, permitir su acceso y proteger los datos reservados, confidenciales y personales que estén bajo su poder; y para ello deberán cumplir con todas las obligaciones y procedimientos establecidos en la presente Ley.”</w:t>
      </w:r>
    </w:p>
    <w:p w:rsidR="000D0779" w:rsidRPr="00490E3E" w:rsidRDefault="000D0779" w:rsidP="000D0779">
      <w:pPr>
        <w:autoSpaceDE w:val="0"/>
        <w:autoSpaceDN w:val="0"/>
        <w:adjustRightInd w:val="0"/>
        <w:jc w:val="both"/>
        <w:rPr>
          <w:rFonts w:ascii="Times New Roman" w:hAnsi="Times New Roman" w:cs="Times New Roman"/>
          <w:i/>
          <w:sz w:val="20"/>
          <w:szCs w:val="20"/>
        </w:rPr>
      </w:pPr>
      <w:r w:rsidRPr="00490E3E">
        <w:rPr>
          <w:rFonts w:ascii="Times New Roman" w:hAnsi="Times New Roman" w:cs="Times New Roman"/>
          <w:bCs/>
          <w:i/>
          <w:sz w:val="20"/>
          <w:szCs w:val="20"/>
        </w:rPr>
        <w:t>“Art. 10</w:t>
      </w:r>
      <w:r w:rsidRPr="00490E3E">
        <w:rPr>
          <w:rFonts w:ascii="Times New Roman" w:hAnsi="Times New Roman" w:cs="Times New Roman"/>
          <w:i/>
          <w:sz w:val="20"/>
          <w:szCs w:val="20"/>
        </w:rPr>
        <w:t>.- Custodia de la Información. (…)El tiempo de conservación de los documentos públicos, lo determinarán los sujetos obligados con base a la Ley del Sistema Nacional de Archivos y a las disposiciones que regulen la conservación de la inf</w:t>
      </w:r>
      <w:r>
        <w:rPr>
          <w:rFonts w:ascii="Times New Roman" w:hAnsi="Times New Roman" w:cs="Times New Roman"/>
          <w:i/>
          <w:sz w:val="20"/>
          <w:szCs w:val="20"/>
        </w:rPr>
        <w:t>ormación pública confidencial.”</w:t>
      </w:r>
    </w:p>
    <w:p w:rsidR="000D0779" w:rsidRDefault="000D0779" w:rsidP="000D0779">
      <w:pPr>
        <w:autoSpaceDE w:val="0"/>
        <w:autoSpaceDN w:val="0"/>
        <w:adjustRightInd w:val="0"/>
        <w:jc w:val="both"/>
        <w:rPr>
          <w:rFonts w:ascii="Times New Roman" w:hAnsi="Times New Roman" w:cs="Times New Roman"/>
          <w:i/>
          <w:sz w:val="20"/>
          <w:szCs w:val="20"/>
        </w:rPr>
      </w:pPr>
      <w:r w:rsidRPr="00490E3E">
        <w:rPr>
          <w:rFonts w:ascii="Times New Roman" w:hAnsi="Times New Roman" w:cs="Times New Roman"/>
          <w:bCs/>
          <w:i/>
          <w:sz w:val="20"/>
          <w:szCs w:val="20"/>
        </w:rPr>
        <w:t>“Art. 14</w:t>
      </w:r>
      <w:r w:rsidRPr="00490E3E">
        <w:rPr>
          <w:rFonts w:ascii="Times New Roman" w:hAnsi="Times New Roman" w:cs="Times New Roman"/>
          <w:i/>
          <w:sz w:val="20"/>
          <w:szCs w:val="20"/>
        </w:rPr>
        <w:t>.- Régimen de excepciones. Los sujetos obligados pueden negar el acceso a la información pública únicamente bajo los supuestos contemplados en el presente Capítulo y sobre información declarada reservada o confidencial.”</w:t>
      </w:r>
    </w:p>
    <w:p w:rsidR="000D0779" w:rsidRPr="00490E3E" w:rsidRDefault="000D0779" w:rsidP="000D0779">
      <w:pPr>
        <w:autoSpaceDE w:val="0"/>
        <w:autoSpaceDN w:val="0"/>
        <w:adjustRightInd w:val="0"/>
        <w:jc w:val="both"/>
        <w:rPr>
          <w:rFonts w:ascii="Times New Roman" w:hAnsi="Times New Roman" w:cs="Times New Roman"/>
          <w:i/>
          <w:sz w:val="20"/>
          <w:szCs w:val="20"/>
        </w:rPr>
      </w:pPr>
    </w:p>
    <w:p w:rsidR="000D0779" w:rsidRPr="00490E3E" w:rsidRDefault="000D0779" w:rsidP="000D0779">
      <w:pPr>
        <w:shd w:val="clear" w:color="auto" w:fill="FFFFFF"/>
        <w:spacing w:before="240"/>
        <w:ind w:left="34"/>
        <w:jc w:val="both"/>
        <w:rPr>
          <w:rFonts w:ascii="Times New Roman" w:hAnsi="Times New Roman" w:cs="Times New Roman"/>
          <w:sz w:val="20"/>
          <w:szCs w:val="20"/>
          <w:shd w:val="clear" w:color="auto" w:fill="F9F9F9"/>
        </w:rPr>
      </w:pPr>
      <w:r w:rsidRPr="00490E3E">
        <w:rPr>
          <w:rFonts w:ascii="Times New Roman" w:hAnsi="Times New Roman" w:cs="Times New Roman"/>
          <w:b/>
          <w:sz w:val="20"/>
          <w:szCs w:val="20"/>
          <w:shd w:val="clear" w:color="auto" w:fill="F9F9F9"/>
        </w:rPr>
        <w:lastRenderedPageBreak/>
        <w:t>1. Revelación.-</w:t>
      </w:r>
    </w:p>
    <w:p w:rsidR="000D0779" w:rsidRPr="00490E3E" w:rsidRDefault="000D0779" w:rsidP="000D0779">
      <w:pPr>
        <w:pStyle w:val="Sangradetextonormal"/>
        <w:spacing w:before="120"/>
        <w:ind w:left="0"/>
        <w:jc w:val="both"/>
        <w:rPr>
          <w:rFonts w:cs="Times New Roman"/>
          <w:sz w:val="20"/>
          <w:szCs w:val="20"/>
          <w:shd w:val="clear" w:color="auto" w:fill="F9F9F9"/>
        </w:rPr>
      </w:pPr>
      <w:r w:rsidRPr="00490E3E">
        <w:rPr>
          <w:rFonts w:cs="Times New Roman"/>
          <w:sz w:val="20"/>
          <w:szCs w:val="20"/>
          <w:shd w:val="clear" w:color="auto" w:fill="F9F9F9"/>
        </w:rPr>
        <w:t>Se revelará la Información siempre que exista un compromiso contractual previo por escrito entre las partes para tal efecto, en función de cumplir los objetivos contractuales.</w:t>
      </w:r>
    </w:p>
    <w:p w:rsidR="000D0779" w:rsidRDefault="000D0779" w:rsidP="000D0779">
      <w:pPr>
        <w:spacing w:before="125"/>
        <w:ind w:left="5"/>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Tiene la consideración de Información Confidencial, a los efectos de este Acuerdo, toda información que las leyes y la normativa infralegal le otorguen tal carácter, además de aquella que sea susceptible de ser revelada de palabra, por escrito o por cualquier otro medio o soporte, tangible o intangible, actualmente conocido o que posibilite el estado de la técnica en el futuro, que sea intercambiada entre las partes como consecuencia de este instrumento, que el Revelador considere confidencial y así se lo transmita de forma clara a la otra parte.</w:t>
      </w:r>
    </w:p>
    <w:p w:rsidR="000D0779" w:rsidRPr="00490E3E" w:rsidRDefault="000D0779" w:rsidP="000D0779">
      <w:pPr>
        <w:spacing w:before="125"/>
        <w:ind w:left="5"/>
        <w:jc w:val="both"/>
        <w:rPr>
          <w:rFonts w:ascii="Times New Roman" w:hAnsi="Times New Roman" w:cs="Times New Roman"/>
          <w:sz w:val="20"/>
          <w:szCs w:val="20"/>
          <w:shd w:val="clear" w:color="auto" w:fill="F9F9F9"/>
        </w:rPr>
      </w:pPr>
    </w:p>
    <w:p w:rsidR="000D0779" w:rsidRPr="00490E3E" w:rsidRDefault="000D0779" w:rsidP="000D0779">
      <w:pPr>
        <w:shd w:val="clear" w:color="auto" w:fill="FFFFFF"/>
        <w:spacing w:before="240"/>
        <w:ind w:left="34"/>
        <w:jc w:val="both"/>
        <w:rPr>
          <w:rFonts w:ascii="Times New Roman" w:hAnsi="Times New Roman" w:cs="Times New Roman"/>
          <w:b/>
          <w:sz w:val="20"/>
          <w:szCs w:val="20"/>
          <w:shd w:val="clear" w:color="auto" w:fill="F9F9F9"/>
        </w:rPr>
      </w:pPr>
      <w:r w:rsidRPr="00490E3E">
        <w:rPr>
          <w:rFonts w:ascii="Times New Roman" w:hAnsi="Times New Roman" w:cs="Times New Roman"/>
          <w:b/>
          <w:sz w:val="20"/>
          <w:szCs w:val="20"/>
          <w:shd w:val="clear" w:color="auto" w:fill="F9F9F9"/>
        </w:rPr>
        <w:t>2. Obligaciones</w:t>
      </w:r>
    </w:p>
    <w:p w:rsidR="000D0779" w:rsidRPr="00490E3E" w:rsidRDefault="000D0779" w:rsidP="000D0779">
      <w:pPr>
        <w:shd w:val="clear" w:color="auto" w:fill="FFFFFF"/>
        <w:spacing w:before="120" w:line="226" w:lineRule="exact"/>
        <w:ind w:left="5" w:right="14"/>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 xml:space="preserve">El Receptor acepta: </w:t>
      </w:r>
    </w:p>
    <w:p w:rsidR="000D0779" w:rsidRPr="00490E3E" w:rsidRDefault="000D0779" w:rsidP="000D0779">
      <w:pPr>
        <w:widowControl w:val="0"/>
        <w:numPr>
          <w:ilvl w:val="0"/>
          <w:numId w:val="1"/>
        </w:numPr>
        <w:shd w:val="clear" w:color="auto" w:fill="FFFFFF"/>
        <w:autoSpaceDE w:val="0"/>
        <w:autoSpaceDN w:val="0"/>
        <w:adjustRightInd w:val="0"/>
        <w:spacing w:before="125" w:after="0" w:line="240" w:lineRule="auto"/>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Utilizar la Información del Revelador únicamente con el objetivo con que se le reveló o, en caso contrario, para beneficio del Revelador.</w:t>
      </w:r>
    </w:p>
    <w:p w:rsidR="000D0779" w:rsidRPr="00490E3E" w:rsidRDefault="000D0779" w:rsidP="000D0779">
      <w:pPr>
        <w:widowControl w:val="0"/>
        <w:numPr>
          <w:ilvl w:val="0"/>
          <w:numId w:val="1"/>
        </w:numPr>
        <w:shd w:val="clear" w:color="auto" w:fill="FFFFFF"/>
        <w:autoSpaceDE w:val="0"/>
        <w:autoSpaceDN w:val="0"/>
        <w:adjustRightInd w:val="0"/>
        <w:spacing w:before="125" w:after="0" w:line="240" w:lineRule="auto"/>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Acatar las disposiciones de la Ley Orgánica de Protección de Datos Personales y su Reglamento, al realizar actos que constituyan tratamiento de datos personales, y en especial aquellas disposiciones relativas a datos sensibles y crediticios.</w:t>
      </w:r>
    </w:p>
    <w:p w:rsidR="000D0779" w:rsidRPr="00490E3E" w:rsidRDefault="000D0779" w:rsidP="000D0779">
      <w:pPr>
        <w:shd w:val="clear" w:color="auto" w:fill="FFFFFF"/>
        <w:spacing w:before="101"/>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El Receptor puede revelar la Información en lo</w:t>
      </w:r>
      <w:r>
        <w:rPr>
          <w:rFonts w:ascii="Times New Roman" w:hAnsi="Times New Roman" w:cs="Times New Roman"/>
          <w:sz w:val="20"/>
          <w:szCs w:val="20"/>
          <w:shd w:val="clear" w:color="auto" w:fill="F9F9F9"/>
        </w:rPr>
        <w:t>s siguientes casos:</w:t>
      </w:r>
    </w:p>
    <w:p w:rsidR="000D0779" w:rsidRPr="00490E3E" w:rsidRDefault="000D0779" w:rsidP="000D0779">
      <w:pPr>
        <w:widowControl w:val="0"/>
        <w:numPr>
          <w:ilvl w:val="0"/>
          <w:numId w:val="2"/>
        </w:numPr>
        <w:shd w:val="clear" w:color="auto" w:fill="FFFFFF"/>
        <w:autoSpaceDE w:val="0"/>
        <w:autoSpaceDN w:val="0"/>
        <w:adjustRightInd w:val="0"/>
        <w:spacing w:after="0" w:line="230" w:lineRule="exact"/>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A los funcionarios, empleados, apoderados y dependientes bajo relación civil del Receptor que tengan la necesidad de conocerla y siempre que no constituya infracción al presente acuerdo que las partes declaran conocer y se obligan a observar con carácter jurídico vinculante.</w:t>
      </w:r>
    </w:p>
    <w:p w:rsidR="000D0779" w:rsidRPr="00490E3E" w:rsidRDefault="000D0779" w:rsidP="000D0779">
      <w:pPr>
        <w:widowControl w:val="0"/>
        <w:numPr>
          <w:ilvl w:val="0"/>
          <w:numId w:val="2"/>
        </w:numPr>
        <w:shd w:val="clear" w:color="auto" w:fill="FFFFFF"/>
        <w:autoSpaceDE w:val="0"/>
        <w:autoSpaceDN w:val="0"/>
        <w:adjustRightInd w:val="0"/>
        <w:spacing w:before="120" w:after="0" w:line="230" w:lineRule="exact"/>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A terceros, previa autorización por escrito del Revelador.</w:t>
      </w:r>
    </w:p>
    <w:p w:rsidR="000D0779" w:rsidRPr="00490E3E" w:rsidRDefault="000D0779" w:rsidP="000D0779">
      <w:pPr>
        <w:widowControl w:val="0"/>
        <w:numPr>
          <w:ilvl w:val="0"/>
          <w:numId w:val="2"/>
        </w:numPr>
        <w:shd w:val="clear" w:color="auto" w:fill="FFFFFF"/>
        <w:autoSpaceDE w:val="0"/>
        <w:autoSpaceDN w:val="0"/>
        <w:adjustRightInd w:val="0"/>
        <w:spacing w:before="120" w:after="0" w:line="230" w:lineRule="exact"/>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Cuando hubiese sido solicitada por autoridad judicial competente, dentro de un proceso judicial.</w:t>
      </w:r>
    </w:p>
    <w:p w:rsidR="000D0779" w:rsidRDefault="000D0779" w:rsidP="000D0779">
      <w:pPr>
        <w:shd w:val="clear" w:color="auto" w:fill="FFFFFF"/>
        <w:spacing w:before="125"/>
        <w:ind w:left="5"/>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El Receptor puede revelar la Información en la medida en que la ley se lo exija, en atención a pedidos formales, expresos y escritos de autoridades competentes. Sin embargo, el Receptor debe dar aviso inmediato al Revelador de manera que el Revelador tenga oportunidad razonable para obtener una orden que proteja la Información, si lo creyera conveniente o necesario.</w:t>
      </w:r>
    </w:p>
    <w:p w:rsidR="000D0779" w:rsidRPr="00490E3E" w:rsidRDefault="000D0779" w:rsidP="000D0779">
      <w:pPr>
        <w:shd w:val="clear" w:color="auto" w:fill="FFFFFF"/>
        <w:spacing w:before="125"/>
        <w:ind w:left="5"/>
        <w:jc w:val="both"/>
        <w:rPr>
          <w:rFonts w:ascii="Times New Roman" w:hAnsi="Times New Roman" w:cs="Times New Roman"/>
          <w:sz w:val="20"/>
          <w:szCs w:val="20"/>
          <w:shd w:val="clear" w:color="auto" w:fill="F9F9F9"/>
        </w:rPr>
      </w:pPr>
    </w:p>
    <w:p w:rsidR="000D0779" w:rsidRPr="00490E3E" w:rsidRDefault="000D0779" w:rsidP="000D0779">
      <w:pPr>
        <w:shd w:val="clear" w:color="auto" w:fill="FFFFFF"/>
        <w:spacing w:before="240"/>
        <w:ind w:left="29"/>
        <w:jc w:val="both"/>
        <w:rPr>
          <w:rFonts w:ascii="Times New Roman" w:hAnsi="Times New Roman" w:cs="Times New Roman"/>
          <w:sz w:val="20"/>
          <w:szCs w:val="20"/>
          <w:shd w:val="clear" w:color="auto" w:fill="F9F9F9"/>
        </w:rPr>
      </w:pPr>
      <w:r w:rsidRPr="00490E3E">
        <w:rPr>
          <w:rFonts w:ascii="Times New Roman" w:hAnsi="Times New Roman" w:cs="Times New Roman"/>
          <w:b/>
          <w:sz w:val="20"/>
          <w:szCs w:val="20"/>
          <w:shd w:val="clear" w:color="auto" w:fill="F9F9F9"/>
        </w:rPr>
        <w:t>3.</w:t>
      </w:r>
      <w:r w:rsidRPr="00490E3E">
        <w:rPr>
          <w:rFonts w:ascii="Times New Roman" w:hAnsi="Times New Roman" w:cs="Times New Roman"/>
          <w:sz w:val="20"/>
          <w:szCs w:val="20"/>
          <w:shd w:val="clear" w:color="auto" w:fill="F9F9F9"/>
        </w:rPr>
        <w:t xml:space="preserve"> </w:t>
      </w:r>
      <w:r w:rsidRPr="00490E3E">
        <w:rPr>
          <w:rFonts w:ascii="Times New Roman" w:hAnsi="Times New Roman" w:cs="Times New Roman"/>
          <w:b/>
          <w:sz w:val="20"/>
          <w:szCs w:val="20"/>
          <w:shd w:val="clear" w:color="auto" w:fill="F9F9F9"/>
        </w:rPr>
        <w:t>Excepciones a las Obligaciones</w:t>
      </w:r>
    </w:p>
    <w:p w:rsidR="000D0779" w:rsidRPr="00490E3E" w:rsidRDefault="000D0779" w:rsidP="000D0779">
      <w:pPr>
        <w:shd w:val="clear" w:color="auto" w:fill="FFFFFF"/>
        <w:spacing w:before="120" w:line="230" w:lineRule="exact"/>
        <w:ind w:left="34"/>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El Receptor puede revelar la Información, publicarla, diseminarla y utiliz</w:t>
      </w:r>
      <w:r>
        <w:rPr>
          <w:rFonts w:ascii="Times New Roman" w:hAnsi="Times New Roman" w:cs="Times New Roman"/>
          <w:sz w:val="20"/>
          <w:szCs w:val="20"/>
          <w:shd w:val="clear" w:color="auto" w:fill="F9F9F9"/>
        </w:rPr>
        <w:t>arla, cuando dicha Información:</w:t>
      </w:r>
    </w:p>
    <w:p w:rsidR="000D0779" w:rsidRPr="00490E3E" w:rsidRDefault="000D0779" w:rsidP="000D0779">
      <w:pPr>
        <w:widowControl w:val="0"/>
        <w:numPr>
          <w:ilvl w:val="0"/>
          <w:numId w:val="3"/>
        </w:numPr>
        <w:shd w:val="clear" w:color="auto" w:fill="FFFFFF"/>
        <w:autoSpaceDE w:val="0"/>
        <w:autoSpaceDN w:val="0"/>
        <w:adjustRightInd w:val="0"/>
        <w:spacing w:after="0" w:line="230" w:lineRule="exact"/>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Sea considerada o declarada como información pública de acceso público, al tenor de lo dispuesto en la Ley Orgánica de Transparencia y Acceso a la Información Pública (LOTAIP), o medie habilitación, exención o dispensa legal en la Ley Orgánica de Protección de Datos Personales y su Reglamento para tal efecto.</w:t>
      </w:r>
    </w:p>
    <w:p w:rsidR="000D0779" w:rsidRPr="00490E3E" w:rsidRDefault="000D0779" w:rsidP="000D0779">
      <w:pPr>
        <w:widowControl w:val="0"/>
        <w:numPr>
          <w:ilvl w:val="0"/>
          <w:numId w:val="3"/>
        </w:numPr>
        <w:shd w:val="clear" w:color="auto" w:fill="FFFFFF"/>
        <w:autoSpaceDE w:val="0"/>
        <w:autoSpaceDN w:val="0"/>
        <w:adjustRightInd w:val="0"/>
        <w:spacing w:before="120" w:after="0" w:line="230" w:lineRule="exact"/>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lastRenderedPageBreak/>
        <w:t>Ya esté en posesión del Receptor de forma previa al momento en que la reciba del Revelador y la misma haya sido obtenida por medios lícitos, en tal caso no tendrá el Receptor obligación alguna de confidencialidad.</w:t>
      </w:r>
    </w:p>
    <w:p w:rsidR="000D0779" w:rsidRPr="00490E3E" w:rsidRDefault="000D0779" w:rsidP="000D0779">
      <w:pPr>
        <w:widowControl w:val="0"/>
        <w:numPr>
          <w:ilvl w:val="0"/>
          <w:numId w:val="3"/>
        </w:numPr>
        <w:shd w:val="clear" w:color="auto" w:fill="FFFFFF"/>
        <w:autoSpaceDE w:val="0"/>
        <w:autoSpaceDN w:val="0"/>
        <w:adjustRightInd w:val="0"/>
        <w:spacing w:before="120" w:after="0" w:line="230" w:lineRule="exact"/>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Haya sido desarrollada por el Receptor en forma independiente.</w:t>
      </w:r>
    </w:p>
    <w:p w:rsidR="000D0779" w:rsidRPr="00490E3E" w:rsidRDefault="000D0779" w:rsidP="000D0779">
      <w:pPr>
        <w:widowControl w:val="0"/>
        <w:numPr>
          <w:ilvl w:val="0"/>
          <w:numId w:val="3"/>
        </w:numPr>
        <w:shd w:val="clear" w:color="auto" w:fill="FFFFFF"/>
        <w:autoSpaceDE w:val="0"/>
        <w:autoSpaceDN w:val="0"/>
        <w:adjustRightInd w:val="0"/>
        <w:spacing w:before="120" w:after="0" w:line="230" w:lineRule="exact"/>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Haya sido obtenida por el Receptor de una fuente diferente del Revelador sin obligación alguna de confidencialidad, antes de recibirla del Revelador.</w:t>
      </w:r>
    </w:p>
    <w:p w:rsidR="000D0779" w:rsidRPr="00490E3E" w:rsidRDefault="000D0779" w:rsidP="000D0779">
      <w:pPr>
        <w:widowControl w:val="0"/>
        <w:numPr>
          <w:ilvl w:val="0"/>
          <w:numId w:val="3"/>
        </w:numPr>
        <w:shd w:val="clear" w:color="auto" w:fill="FFFFFF"/>
        <w:autoSpaceDE w:val="0"/>
        <w:autoSpaceDN w:val="0"/>
        <w:adjustRightInd w:val="0"/>
        <w:spacing w:before="120" w:after="0" w:line="230" w:lineRule="exact"/>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Esté disponible al público en general o que posteriormente se haga pública sin mediar el incumplimiento del Receptor.</w:t>
      </w:r>
    </w:p>
    <w:p w:rsidR="000D0779" w:rsidRPr="00490E3E" w:rsidRDefault="000D0779" w:rsidP="000D0779">
      <w:pPr>
        <w:widowControl w:val="0"/>
        <w:numPr>
          <w:ilvl w:val="0"/>
          <w:numId w:val="3"/>
        </w:numPr>
        <w:shd w:val="clear" w:color="auto" w:fill="FFFFFF"/>
        <w:autoSpaceDE w:val="0"/>
        <w:autoSpaceDN w:val="0"/>
        <w:adjustRightInd w:val="0"/>
        <w:spacing w:before="120" w:after="0" w:line="230" w:lineRule="exact"/>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Haya sido o sea revelada por el Revelador a terceros sin obligación de confidencialidad.</w:t>
      </w:r>
    </w:p>
    <w:p w:rsidR="000D0779" w:rsidRPr="00490E3E" w:rsidRDefault="000D0779" w:rsidP="000D0779">
      <w:pPr>
        <w:shd w:val="clear" w:color="auto" w:fill="FFFFFF"/>
        <w:spacing w:line="230" w:lineRule="exact"/>
        <w:ind w:left="34"/>
        <w:jc w:val="both"/>
        <w:rPr>
          <w:rFonts w:ascii="Times New Roman" w:hAnsi="Times New Roman" w:cs="Times New Roman"/>
          <w:sz w:val="20"/>
          <w:szCs w:val="20"/>
          <w:shd w:val="clear" w:color="auto" w:fill="F9F9F9"/>
        </w:rPr>
      </w:pPr>
    </w:p>
    <w:p w:rsidR="000D0779" w:rsidRDefault="000D0779" w:rsidP="000D0779">
      <w:pPr>
        <w:shd w:val="clear" w:color="auto" w:fill="FFFFFF"/>
        <w:spacing w:line="230" w:lineRule="exact"/>
        <w:ind w:left="34"/>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El Receptor y sus personas o entidades jurídicas que controle, o cualquiera de éstas que controlen, a su vez, al Receptor, no podrán usar en sus actividades laborales o comerciales la información, ideas, conceptos y experiencia (know-how) contenidos en la Información del Revelador, que permanezcan en las memorias de los empleados del Receptor o de dichas personas o entidades jurídicas que hayan tenido acceso a la Información en desarrollo del presente Contrato.</w:t>
      </w:r>
    </w:p>
    <w:p w:rsidR="000D0779" w:rsidRPr="00490E3E" w:rsidRDefault="000D0779" w:rsidP="000D0779">
      <w:pPr>
        <w:shd w:val="clear" w:color="auto" w:fill="FFFFFF"/>
        <w:spacing w:line="230" w:lineRule="exact"/>
        <w:ind w:left="34"/>
        <w:jc w:val="both"/>
        <w:rPr>
          <w:rFonts w:ascii="Times New Roman" w:hAnsi="Times New Roman" w:cs="Times New Roman"/>
          <w:sz w:val="20"/>
          <w:szCs w:val="20"/>
          <w:shd w:val="clear" w:color="auto" w:fill="F9F9F9"/>
        </w:rPr>
      </w:pPr>
    </w:p>
    <w:p w:rsidR="000D0779" w:rsidRPr="00490E3E" w:rsidRDefault="000D0779" w:rsidP="000D0779">
      <w:pPr>
        <w:shd w:val="clear" w:color="auto" w:fill="FFFFFF"/>
        <w:spacing w:before="240"/>
        <w:ind w:left="29"/>
        <w:jc w:val="both"/>
        <w:rPr>
          <w:rFonts w:ascii="Times New Roman" w:hAnsi="Times New Roman" w:cs="Times New Roman"/>
          <w:b/>
          <w:sz w:val="20"/>
          <w:szCs w:val="20"/>
          <w:shd w:val="clear" w:color="auto" w:fill="F9F9F9"/>
        </w:rPr>
      </w:pPr>
      <w:r w:rsidRPr="00490E3E">
        <w:rPr>
          <w:rFonts w:ascii="Times New Roman" w:hAnsi="Times New Roman" w:cs="Times New Roman"/>
          <w:b/>
          <w:sz w:val="20"/>
          <w:szCs w:val="20"/>
          <w:shd w:val="clear" w:color="auto" w:fill="F9F9F9"/>
        </w:rPr>
        <w:t>4.  Exoneración de Responsabilidades</w:t>
      </w:r>
    </w:p>
    <w:p w:rsidR="000D0779" w:rsidRPr="00490E3E" w:rsidRDefault="000D0779" w:rsidP="000D0779">
      <w:pPr>
        <w:shd w:val="clear" w:color="auto" w:fill="FFFFFF"/>
        <w:spacing w:before="120" w:line="230" w:lineRule="exact"/>
        <w:ind w:left="34"/>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El Revelador no será responsable de los daños o perjuicios que surjan del uso que el Receptor dé a la Información que se revele en aplicación del presente Acuerdo. Pero el Receptor que revele indebidamente información recibida, siendo este hecho legal y debidamente comprobado, será responsable frente al Revelador de los daños y perjuicios que le ocasione, sin perjuicio de otras responsabilidades de ac</w:t>
      </w:r>
      <w:r>
        <w:rPr>
          <w:rFonts w:ascii="Times New Roman" w:hAnsi="Times New Roman" w:cs="Times New Roman"/>
          <w:sz w:val="20"/>
          <w:szCs w:val="20"/>
          <w:shd w:val="clear" w:color="auto" w:fill="F9F9F9"/>
        </w:rPr>
        <w:t>uerdo con la ley.</w:t>
      </w:r>
    </w:p>
    <w:p w:rsidR="000D0779" w:rsidRDefault="000D0779" w:rsidP="000D0779">
      <w:pPr>
        <w:shd w:val="clear" w:color="auto" w:fill="FFFFFF"/>
        <w:spacing w:line="230" w:lineRule="exact"/>
        <w:ind w:left="34"/>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Ni el presente instrumento, ni la revelación de Información alguna que se haga en virtud de éste, otorga al Receptor derecho o licencia alguna de uso de cualquier marca, derecho de autor o patente que sean de propiedad del Revelador o que estén bajo control del Revelador, en la actualidad o en el futuro.</w:t>
      </w:r>
    </w:p>
    <w:p w:rsidR="000D0779" w:rsidRPr="00490E3E" w:rsidRDefault="000D0779" w:rsidP="000D0779">
      <w:pPr>
        <w:shd w:val="clear" w:color="auto" w:fill="FFFFFF"/>
        <w:spacing w:line="230" w:lineRule="exact"/>
        <w:ind w:left="34"/>
        <w:jc w:val="both"/>
        <w:rPr>
          <w:rFonts w:ascii="Times New Roman" w:hAnsi="Times New Roman" w:cs="Times New Roman"/>
          <w:sz w:val="20"/>
          <w:szCs w:val="20"/>
          <w:shd w:val="clear" w:color="auto" w:fill="F9F9F9"/>
        </w:rPr>
      </w:pPr>
    </w:p>
    <w:p w:rsidR="000D0779" w:rsidRPr="00490E3E" w:rsidRDefault="000D0779" w:rsidP="000D0779">
      <w:pPr>
        <w:shd w:val="clear" w:color="auto" w:fill="FFFFFF"/>
        <w:spacing w:before="240"/>
        <w:jc w:val="both"/>
        <w:rPr>
          <w:rFonts w:ascii="Times New Roman" w:hAnsi="Times New Roman" w:cs="Times New Roman"/>
          <w:b/>
          <w:sz w:val="20"/>
          <w:szCs w:val="20"/>
          <w:shd w:val="clear" w:color="auto" w:fill="F9F9F9"/>
        </w:rPr>
      </w:pPr>
      <w:r w:rsidRPr="00490E3E">
        <w:rPr>
          <w:rFonts w:ascii="Times New Roman" w:hAnsi="Times New Roman" w:cs="Times New Roman"/>
          <w:b/>
          <w:sz w:val="20"/>
          <w:szCs w:val="20"/>
          <w:shd w:val="clear" w:color="auto" w:fill="F9F9F9"/>
        </w:rPr>
        <w:t>5. Condiciones Generales</w:t>
      </w:r>
    </w:p>
    <w:p w:rsidR="000D0779" w:rsidRPr="00490E3E" w:rsidRDefault="000D0779" w:rsidP="000D0779">
      <w:pPr>
        <w:shd w:val="clear" w:color="auto" w:fill="FFFFFF"/>
        <w:spacing w:before="120" w:line="230" w:lineRule="exact"/>
        <w:ind w:left="62" w:right="-55"/>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El presente Acuerdo no exige que las partes contratantes revelen o reciban Información.</w:t>
      </w:r>
    </w:p>
    <w:p w:rsidR="000D0779" w:rsidRPr="00490E3E" w:rsidRDefault="000D0779" w:rsidP="000D0779">
      <w:pPr>
        <w:shd w:val="clear" w:color="auto" w:fill="FFFFFF"/>
        <w:spacing w:before="120" w:line="230" w:lineRule="exact"/>
        <w:ind w:left="62" w:right="-55"/>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 xml:space="preserve">Ninguna de las partes puede ceder, o transferir de otra forma, los derechos de dicha parte ni delegar las obligaciones o responsabilidades de dicha parte en virtud del presente Contrato, sin autorización previa por escrito. Cualquier intento de hacerlo es nulo. </w:t>
      </w:r>
    </w:p>
    <w:p w:rsidR="000D0779" w:rsidRPr="00490E3E" w:rsidRDefault="000D0779" w:rsidP="000D0779">
      <w:pPr>
        <w:shd w:val="clear" w:color="auto" w:fill="FFFFFF"/>
        <w:spacing w:before="120" w:line="230" w:lineRule="exact"/>
        <w:ind w:left="62" w:right="-55"/>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Recibir Información en aplicación del presente instrumento no limitará de modo alguno al Receptor en cuanto a suministrar y/u obtener de terceros, productos o servicios que puedan estar en competencia con productos o servicios del Revelador.</w:t>
      </w:r>
    </w:p>
    <w:p w:rsidR="000D0779" w:rsidRDefault="000D0779" w:rsidP="000D0779">
      <w:pPr>
        <w:shd w:val="clear" w:color="auto" w:fill="FFFFFF"/>
        <w:spacing w:before="120" w:line="230" w:lineRule="exact"/>
        <w:ind w:left="62" w:right="-55"/>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El presente Acuerdo solamente se puede modificar por escrito y con firma de ambas</w:t>
      </w:r>
      <w:r>
        <w:rPr>
          <w:rFonts w:ascii="Times New Roman" w:hAnsi="Times New Roman" w:cs="Times New Roman"/>
          <w:sz w:val="20"/>
          <w:szCs w:val="20"/>
          <w:shd w:val="clear" w:color="auto" w:fill="F9F9F9"/>
        </w:rPr>
        <w:t xml:space="preserve"> partes.</w:t>
      </w:r>
    </w:p>
    <w:p w:rsidR="000D0779" w:rsidRDefault="000D0779" w:rsidP="000D0779">
      <w:pPr>
        <w:shd w:val="clear" w:color="auto" w:fill="FFFFFF"/>
        <w:spacing w:before="120" w:line="230" w:lineRule="exact"/>
        <w:ind w:left="62" w:right="-55"/>
        <w:jc w:val="both"/>
        <w:rPr>
          <w:rFonts w:ascii="Times New Roman" w:hAnsi="Times New Roman" w:cs="Times New Roman"/>
          <w:sz w:val="20"/>
          <w:szCs w:val="20"/>
          <w:shd w:val="clear" w:color="auto" w:fill="F9F9F9"/>
        </w:rPr>
      </w:pPr>
    </w:p>
    <w:p w:rsidR="000D0779" w:rsidRPr="00490E3E" w:rsidRDefault="000D0779" w:rsidP="000D0779">
      <w:pPr>
        <w:shd w:val="clear" w:color="auto" w:fill="FFFFFF"/>
        <w:spacing w:before="120" w:line="230" w:lineRule="exact"/>
        <w:ind w:left="62" w:right="-55"/>
        <w:jc w:val="both"/>
        <w:rPr>
          <w:rFonts w:ascii="Times New Roman" w:hAnsi="Times New Roman" w:cs="Times New Roman"/>
          <w:sz w:val="20"/>
          <w:szCs w:val="20"/>
          <w:shd w:val="clear" w:color="auto" w:fill="F9F9F9"/>
        </w:rPr>
      </w:pPr>
    </w:p>
    <w:p w:rsidR="000D0779" w:rsidRPr="00490E3E" w:rsidRDefault="000D0779" w:rsidP="000D0779">
      <w:pPr>
        <w:shd w:val="clear" w:color="auto" w:fill="FFFFFF"/>
        <w:spacing w:before="120" w:line="230" w:lineRule="exact"/>
        <w:ind w:left="62" w:right="-55"/>
        <w:jc w:val="both"/>
        <w:rPr>
          <w:rFonts w:ascii="Times New Roman" w:hAnsi="Times New Roman" w:cs="Times New Roman"/>
          <w:sz w:val="20"/>
          <w:szCs w:val="20"/>
          <w:shd w:val="clear" w:color="auto" w:fill="F9F9F9"/>
        </w:rPr>
      </w:pPr>
      <w:r w:rsidRPr="00490E3E">
        <w:rPr>
          <w:rFonts w:ascii="Times New Roman" w:hAnsi="Times New Roman" w:cs="Times New Roman"/>
          <w:b/>
          <w:sz w:val="20"/>
          <w:szCs w:val="20"/>
          <w:shd w:val="clear" w:color="auto" w:fill="F9F9F9"/>
        </w:rPr>
        <w:lastRenderedPageBreak/>
        <w:t>6. Incumplimiento, cláusula penal e indemnización</w:t>
      </w:r>
    </w:p>
    <w:p w:rsidR="000D0779" w:rsidRPr="000A51B5" w:rsidRDefault="000D0779" w:rsidP="000D0779">
      <w:pPr>
        <w:shd w:val="clear" w:color="auto" w:fill="FFFFFF"/>
        <w:spacing w:before="120" w:line="230" w:lineRule="exact"/>
        <w:ind w:left="62" w:right="-55"/>
        <w:jc w:val="both"/>
        <w:rPr>
          <w:rFonts w:ascii="Times New Roman" w:hAnsi="Times New Roman" w:cs="Times New Roman"/>
          <w:sz w:val="20"/>
          <w:szCs w:val="20"/>
          <w:shd w:val="clear" w:color="auto" w:fill="F9F9F9"/>
        </w:rPr>
      </w:pPr>
      <w:r w:rsidRPr="000A51B5">
        <w:rPr>
          <w:rFonts w:ascii="Times New Roman" w:hAnsi="Times New Roman" w:cs="Times New Roman"/>
          <w:sz w:val="20"/>
          <w:szCs w:val="20"/>
          <w:shd w:val="clear" w:color="auto" w:fill="F9F9F9"/>
        </w:rPr>
        <w:t>En caso de incumplimiento de las obligaciones de confidencialidad establecidas en este documento, así como de cualquier violación a las normas de protección de datos, propiedad intelectual, propiedad industrial, o cualquier otra normativa aplicable al régimen de divulgación de información, incluyendo la normativa interna, CNEL EP estará facultada para reclamar los daños y perjuicios correspondientes por la vía legal que estime más apropiada. Dichos daños y perjuicios comprenderán tanto el daño emergente como el lucro cesante, sin menoscabo del daño moral. En este sentido, queda al arbitrio de CNEL EP en calidad de acreedora, demandar la indemnización real de perjuicios en lugar de la cláusula penal aquí establecida, de conformidad con el Art. 1559 del Código Civil para efectos de determinar el monto reparatorio.</w:t>
      </w:r>
    </w:p>
    <w:p w:rsidR="000D0779" w:rsidRDefault="000D0779" w:rsidP="000D0779">
      <w:pPr>
        <w:shd w:val="clear" w:color="auto" w:fill="FFFFFF"/>
        <w:spacing w:before="120" w:line="230" w:lineRule="exact"/>
        <w:ind w:left="62" w:right="-55"/>
        <w:jc w:val="both"/>
        <w:rPr>
          <w:rFonts w:ascii="Times New Roman" w:hAnsi="Times New Roman" w:cs="Times New Roman"/>
          <w:sz w:val="20"/>
          <w:szCs w:val="20"/>
          <w:shd w:val="clear" w:color="auto" w:fill="F9F9F9"/>
        </w:rPr>
      </w:pPr>
      <w:r w:rsidRPr="000A51B5">
        <w:rPr>
          <w:rFonts w:ascii="Times New Roman" w:hAnsi="Times New Roman" w:cs="Times New Roman"/>
          <w:sz w:val="20"/>
          <w:szCs w:val="20"/>
          <w:shd w:val="clear" w:color="auto" w:fill="F9F9F9"/>
        </w:rPr>
        <w:t>Adicionalmente, el Receptor responderá también penalmente en caso de adecuar su conducta a los tipos penales relacionados con esta materia en el Código Orgánico Integral Penal, en especial los establecidos en los artículos 178, 179, 180 y 229 de dicho cuerpo legal, los cuales el receptor declara conocer.</w:t>
      </w:r>
    </w:p>
    <w:p w:rsidR="000D0779" w:rsidRPr="00490E3E" w:rsidRDefault="000D0779" w:rsidP="000D0779">
      <w:pPr>
        <w:shd w:val="clear" w:color="auto" w:fill="FFFFFF"/>
        <w:spacing w:before="120" w:line="230" w:lineRule="exact"/>
        <w:ind w:left="62" w:right="-55"/>
        <w:jc w:val="both"/>
        <w:rPr>
          <w:rFonts w:ascii="Times New Roman" w:hAnsi="Times New Roman" w:cs="Times New Roman"/>
          <w:sz w:val="20"/>
          <w:szCs w:val="20"/>
          <w:shd w:val="clear" w:color="auto" w:fill="F9F9F9"/>
        </w:rPr>
      </w:pPr>
    </w:p>
    <w:p w:rsidR="000D0779" w:rsidRPr="00490E3E" w:rsidRDefault="000D0779" w:rsidP="000D0779">
      <w:pPr>
        <w:shd w:val="clear" w:color="auto" w:fill="FFFFFF"/>
        <w:spacing w:line="230" w:lineRule="exact"/>
        <w:ind w:left="62" w:right="-55"/>
        <w:jc w:val="both"/>
        <w:rPr>
          <w:rFonts w:ascii="Times New Roman" w:hAnsi="Times New Roman" w:cs="Times New Roman"/>
          <w:sz w:val="20"/>
          <w:szCs w:val="20"/>
          <w:shd w:val="clear" w:color="auto" w:fill="F9F9F9"/>
        </w:rPr>
      </w:pPr>
      <w:r w:rsidRPr="00490E3E">
        <w:rPr>
          <w:rFonts w:ascii="Times New Roman" w:hAnsi="Times New Roman" w:cs="Times New Roman"/>
          <w:b/>
          <w:sz w:val="20"/>
          <w:szCs w:val="20"/>
          <w:shd w:val="clear" w:color="auto" w:fill="F9F9F9"/>
        </w:rPr>
        <w:t>7. Plazo</w:t>
      </w:r>
    </w:p>
    <w:p w:rsidR="000D0779" w:rsidRDefault="000D0779" w:rsidP="000D0779">
      <w:pPr>
        <w:shd w:val="clear" w:color="auto" w:fill="FFFFFF"/>
        <w:spacing w:before="120" w:line="230" w:lineRule="exact"/>
        <w:ind w:left="62" w:right="-55"/>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El presente acuerdo tiene un plazo indeterminado, por lo que cualquiera de las condiciones del presente Acuerdo que por su naturaleza se extienda más allá de la terminación de los proyectos o servicios motivo de este instrumento, se mantendrá en efecto hasta su cumplimiento y se aplicará a los respectivos sucesores y cesionarios de las partes, y hasta el momento que el Revelador deje expresa constancia de lo contrario.</w:t>
      </w:r>
    </w:p>
    <w:p w:rsidR="000D0779" w:rsidRPr="00490E3E" w:rsidRDefault="000D0779" w:rsidP="000D0779">
      <w:pPr>
        <w:shd w:val="clear" w:color="auto" w:fill="FFFFFF"/>
        <w:spacing w:before="120" w:line="230" w:lineRule="exact"/>
        <w:ind w:left="62" w:right="-55"/>
        <w:jc w:val="both"/>
        <w:rPr>
          <w:rFonts w:ascii="Times New Roman" w:hAnsi="Times New Roman" w:cs="Times New Roman"/>
          <w:sz w:val="20"/>
          <w:szCs w:val="20"/>
          <w:shd w:val="clear" w:color="auto" w:fill="F9F9F9"/>
        </w:rPr>
      </w:pPr>
    </w:p>
    <w:p w:rsidR="000D0779" w:rsidRPr="00490E3E" w:rsidRDefault="000D0779" w:rsidP="000D0779">
      <w:pPr>
        <w:shd w:val="clear" w:color="auto" w:fill="FFFFFF"/>
        <w:spacing w:before="240"/>
        <w:jc w:val="both"/>
        <w:rPr>
          <w:rFonts w:ascii="Times New Roman" w:hAnsi="Times New Roman" w:cs="Times New Roman"/>
          <w:b/>
          <w:sz w:val="20"/>
          <w:szCs w:val="20"/>
          <w:shd w:val="clear" w:color="auto" w:fill="F9F9F9"/>
        </w:rPr>
      </w:pPr>
      <w:r w:rsidRPr="00490E3E">
        <w:rPr>
          <w:rFonts w:ascii="Times New Roman" w:hAnsi="Times New Roman" w:cs="Times New Roman"/>
          <w:b/>
          <w:sz w:val="20"/>
          <w:szCs w:val="20"/>
          <w:shd w:val="clear" w:color="auto" w:fill="F9F9F9"/>
        </w:rPr>
        <w:t>8. Legislación aplicable</w:t>
      </w:r>
    </w:p>
    <w:p w:rsidR="000D0779" w:rsidRPr="00490E3E" w:rsidRDefault="000D0779" w:rsidP="000D0779">
      <w:pPr>
        <w:shd w:val="clear" w:color="auto" w:fill="FFFFFF"/>
        <w:spacing w:before="120" w:line="230" w:lineRule="exact"/>
        <w:ind w:left="29"/>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Las dos partes contratantes aceptan aplicar las leyes de la República del Ecuador, para regir, interpretar y hacer cumplir la totalidad de los derechos, obligaciones y responsabilidades de cada una de las partes, que se derivan del objeto del presente Acuerdo o que en alguna manera se relacionan con dicho objeto.</w:t>
      </w:r>
    </w:p>
    <w:p w:rsidR="000D0779" w:rsidRDefault="000D0779" w:rsidP="000D0779">
      <w:pPr>
        <w:shd w:val="clear" w:color="auto" w:fill="FFFFFF"/>
        <w:tabs>
          <w:tab w:val="left" w:pos="2207"/>
        </w:tabs>
        <w:spacing w:before="120" w:line="230" w:lineRule="exact"/>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El presente Acuerdo constituye completa y exclusivamente lo establecido entre las partes con respecto a la revelación de Información que efectúen los mismos y reemplaza a todas las comunicaciones orales o escritas que hayan intercambiado anteriormente en relación con las revelaciones mencionadas en este instrumento. Con la firma de este documento en nombre de las respectivas empresas, cada una de las partes acepta las condiciones contenidas en el presente instrumento</w:t>
      </w:r>
      <w:r>
        <w:rPr>
          <w:rFonts w:ascii="Times New Roman" w:hAnsi="Times New Roman" w:cs="Times New Roman"/>
          <w:sz w:val="20"/>
          <w:szCs w:val="20"/>
          <w:shd w:val="clear" w:color="auto" w:fill="F9F9F9"/>
        </w:rPr>
        <w:t xml:space="preserve">. </w:t>
      </w:r>
    </w:p>
    <w:p w:rsidR="000D0779" w:rsidRPr="00490E3E" w:rsidRDefault="000D0779" w:rsidP="000D0779">
      <w:pPr>
        <w:shd w:val="clear" w:color="auto" w:fill="FFFFFF"/>
        <w:tabs>
          <w:tab w:val="left" w:pos="2207"/>
        </w:tabs>
        <w:spacing w:before="120" w:line="230" w:lineRule="exact"/>
        <w:jc w:val="both"/>
        <w:rPr>
          <w:rFonts w:ascii="Times New Roman" w:hAnsi="Times New Roman" w:cs="Times New Roman"/>
          <w:sz w:val="20"/>
          <w:szCs w:val="20"/>
          <w:shd w:val="clear" w:color="auto" w:fill="F9F9F9"/>
        </w:rPr>
      </w:pPr>
    </w:p>
    <w:p w:rsidR="000D0779" w:rsidRPr="00490E3E" w:rsidRDefault="000D0779" w:rsidP="000D0779">
      <w:pPr>
        <w:spacing w:before="120"/>
        <w:jc w:val="both"/>
        <w:rPr>
          <w:rFonts w:ascii="Times New Roman" w:hAnsi="Times New Roman" w:cs="Times New Roman"/>
          <w:b/>
          <w:sz w:val="20"/>
          <w:szCs w:val="20"/>
          <w:shd w:val="clear" w:color="auto" w:fill="F9F9F9"/>
        </w:rPr>
      </w:pPr>
      <w:r w:rsidRPr="00490E3E">
        <w:rPr>
          <w:rFonts w:ascii="Times New Roman" w:hAnsi="Times New Roman" w:cs="Times New Roman"/>
          <w:b/>
          <w:sz w:val="20"/>
          <w:szCs w:val="20"/>
          <w:shd w:val="clear" w:color="auto" w:fill="F9F9F9"/>
        </w:rPr>
        <w:t>9. Integración y ratificación.</w:t>
      </w:r>
    </w:p>
    <w:p w:rsidR="000D0779" w:rsidRDefault="000D0779" w:rsidP="000D0779">
      <w:pPr>
        <w:spacing w:before="120"/>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El presente acuerdo de confidencialidad constituye un adendum ampliatorio al Contrato o Convenio celebrado entre las partes, y por tanto se entiende incorporado al mismo, cuyas cláusulas no han sido sustituidas ni derogadas por el presente Acuerdo, por lo que se ratifican en la vigencia de las demás cláusulas de dicho instrumento, en todo aquello que no se oponga al presente acuerdo.</w:t>
      </w:r>
    </w:p>
    <w:p w:rsidR="000D0779" w:rsidRPr="00490E3E" w:rsidRDefault="000D0779" w:rsidP="000D0779">
      <w:pPr>
        <w:spacing w:before="120"/>
        <w:jc w:val="both"/>
        <w:rPr>
          <w:rFonts w:ascii="Times New Roman" w:hAnsi="Times New Roman" w:cs="Times New Roman"/>
          <w:sz w:val="20"/>
          <w:szCs w:val="20"/>
          <w:shd w:val="clear" w:color="auto" w:fill="F9F9F9"/>
        </w:rPr>
      </w:pPr>
    </w:p>
    <w:p w:rsidR="000D0779" w:rsidRPr="00490E3E" w:rsidRDefault="000D0779" w:rsidP="000D0779">
      <w:pPr>
        <w:spacing w:before="120"/>
        <w:jc w:val="both"/>
        <w:rPr>
          <w:rFonts w:ascii="Times New Roman" w:hAnsi="Times New Roman" w:cs="Times New Roman"/>
          <w:b/>
          <w:sz w:val="20"/>
          <w:szCs w:val="20"/>
          <w:shd w:val="clear" w:color="auto" w:fill="F9F9F9"/>
        </w:rPr>
      </w:pPr>
      <w:r w:rsidRPr="00490E3E">
        <w:rPr>
          <w:rFonts w:ascii="Times New Roman" w:hAnsi="Times New Roman" w:cs="Times New Roman"/>
          <w:b/>
          <w:sz w:val="20"/>
          <w:szCs w:val="20"/>
          <w:shd w:val="clear" w:color="auto" w:fill="F9F9F9"/>
        </w:rPr>
        <w:lastRenderedPageBreak/>
        <w:t>10. Solución de Controversias</w:t>
      </w:r>
    </w:p>
    <w:p w:rsidR="000D0779" w:rsidRPr="00490E3E" w:rsidRDefault="000D0779" w:rsidP="000D0779">
      <w:pPr>
        <w:spacing w:before="120"/>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En caso de divergencia en la interpretación del presente acuerdo o de existir controversia entre las partes, las mismas renuncian fuero y domicilio, sometiéndose a la vía contencioso-administrativa y al Tribunal Distrital de lo Contencioso Administrativo con sede en la ciudad de Guayaquil.</w:t>
      </w:r>
    </w:p>
    <w:p w:rsidR="000D0779" w:rsidRPr="00490E3E" w:rsidRDefault="000D0779" w:rsidP="000D0779">
      <w:pPr>
        <w:spacing w:before="120"/>
        <w:jc w:val="both"/>
        <w:rPr>
          <w:rFonts w:ascii="Times New Roman" w:hAnsi="Times New Roman" w:cs="Times New Roman"/>
          <w:b/>
          <w:sz w:val="20"/>
          <w:szCs w:val="20"/>
          <w:shd w:val="clear" w:color="auto" w:fill="F9F9F9"/>
        </w:rPr>
      </w:pPr>
      <w:r w:rsidRPr="00490E3E">
        <w:rPr>
          <w:rFonts w:ascii="Times New Roman" w:hAnsi="Times New Roman" w:cs="Times New Roman"/>
          <w:b/>
          <w:sz w:val="20"/>
          <w:szCs w:val="20"/>
          <w:shd w:val="clear" w:color="auto" w:fill="F9F9F9"/>
        </w:rPr>
        <w:t>11. Aceptación y suscripción.</w:t>
      </w:r>
    </w:p>
    <w:p w:rsidR="000D0779" w:rsidRPr="00490E3E" w:rsidRDefault="00913374" w:rsidP="000D0779">
      <w:pPr>
        <w:spacing w:before="120"/>
        <w:jc w:val="both"/>
        <w:rPr>
          <w:rFonts w:ascii="Times New Roman" w:hAnsi="Times New Roman" w:cs="Times New Roman"/>
          <w:sz w:val="20"/>
          <w:szCs w:val="20"/>
          <w:shd w:val="clear" w:color="auto" w:fill="F9F9F9"/>
        </w:rPr>
      </w:pPr>
      <w:r>
        <w:rPr>
          <w:rFonts w:ascii="Times New Roman" w:hAnsi="Times New Roman" w:cs="Times New Roman"/>
          <w:sz w:val="20"/>
          <w:szCs w:val="20"/>
          <w:shd w:val="clear" w:color="auto" w:fill="F9F9F9"/>
        </w:rPr>
        <w:t>Las</w:t>
      </w:r>
      <w:bookmarkStart w:id="0" w:name="_GoBack"/>
      <w:bookmarkEnd w:id="0"/>
      <w:r w:rsidR="000D0779" w:rsidRPr="00490E3E">
        <w:rPr>
          <w:rFonts w:ascii="Times New Roman" w:hAnsi="Times New Roman" w:cs="Times New Roman"/>
          <w:sz w:val="20"/>
          <w:szCs w:val="20"/>
          <w:shd w:val="clear" w:color="auto" w:fill="F9F9F9"/>
        </w:rPr>
        <w:t xml:space="preserve"> PARTES aceptan el contenido de todas y cada una de las cláusulas del presente instrumento y en consecuencia se comprometen a c</w:t>
      </w:r>
      <w:r w:rsidR="000D0779">
        <w:rPr>
          <w:sz w:val="20"/>
          <w:szCs w:val="20"/>
          <w:shd w:val="clear" w:color="auto" w:fill="F9F9F9"/>
        </w:rPr>
        <w:t>umplirlas en su totalidad, en fe</w:t>
      </w:r>
      <w:r w:rsidR="000D0779" w:rsidRPr="00490E3E">
        <w:rPr>
          <w:rFonts w:ascii="Times New Roman" w:hAnsi="Times New Roman" w:cs="Times New Roman"/>
          <w:sz w:val="20"/>
          <w:szCs w:val="20"/>
          <w:shd w:val="clear" w:color="auto" w:fill="F9F9F9"/>
        </w:rPr>
        <w:t xml:space="preserve"> de lo cual y para los fines legales correspondientes, suscriben por duplicado, en la ciudad de </w:t>
      </w:r>
      <w:r w:rsidR="000D0779" w:rsidRPr="00490E3E">
        <w:rPr>
          <w:rFonts w:ascii="Times New Roman" w:hAnsi="Times New Roman" w:cs="Times New Roman"/>
          <w:sz w:val="20"/>
          <w:szCs w:val="20"/>
          <w:highlight w:val="yellow"/>
          <w:shd w:val="clear" w:color="auto" w:fill="F9F9F9"/>
        </w:rPr>
        <w:t>[</w:t>
      </w:r>
      <w:proofErr w:type="spellStart"/>
      <w:r w:rsidR="000D0779" w:rsidRPr="00490E3E">
        <w:rPr>
          <w:rFonts w:ascii="Times New Roman" w:hAnsi="Times New Roman" w:cs="Times New Roman"/>
          <w:sz w:val="20"/>
          <w:szCs w:val="20"/>
          <w:highlight w:val="yellow"/>
          <w:shd w:val="clear" w:color="auto" w:fill="F9F9F9"/>
        </w:rPr>
        <w:t>xxxxxxxxxx</w:t>
      </w:r>
      <w:proofErr w:type="spellEnd"/>
      <w:r w:rsidR="000D0779" w:rsidRPr="00490E3E">
        <w:rPr>
          <w:rFonts w:ascii="Times New Roman" w:hAnsi="Times New Roman" w:cs="Times New Roman"/>
          <w:sz w:val="20"/>
          <w:szCs w:val="20"/>
          <w:highlight w:val="yellow"/>
          <w:shd w:val="clear" w:color="auto" w:fill="F9F9F9"/>
        </w:rPr>
        <w:t>], a los [día] de [mes] de [año]</w:t>
      </w:r>
      <w:r w:rsidR="000D0779" w:rsidRPr="00490E3E">
        <w:rPr>
          <w:rFonts w:ascii="Times New Roman" w:hAnsi="Times New Roman" w:cs="Times New Roman"/>
          <w:sz w:val="20"/>
          <w:szCs w:val="20"/>
          <w:shd w:val="clear" w:color="auto" w:fill="F9F9F9"/>
        </w:rPr>
        <w:t>.</w:t>
      </w:r>
    </w:p>
    <w:p w:rsidR="000D0779" w:rsidRPr="00490E3E" w:rsidRDefault="000D0779" w:rsidP="000D0779">
      <w:pPr>
        <w:shd w:val="clear" w:color="auto" w:fill="FFFFFF"/>
        <w:tabs>
          <w:tab w:val="left" w:pos="4829"/>
        </w:tabs>
        <w:spacing w:before="144"/>
        <w:ind w:left="720"/>
        <w:jc w:val="both"/>
        <w:rPr>
          <w:rFonts w:ascii="Times New Roman" w:hAnsi="Times New Roman" w:cs="Times New Roman"/>
          <w:sz w:val="20"/>
          <w:szCs w:val="20"/>
          <w:shd w:val="clear" w:color="auto" w:fill="F9F9F9"/>
        </w:rPr>
      </w:pPr>
    </w:p>
    <w:p w:rsidR="000D0779" w:rsidRPr="00490E3E" w:rsidRDefault="000D0779" w:rsidP="000D0779">
      <w:pPr>
        <w:shd w:val="clear" w:color="auto" w:fill="FFFFFF"/>
        <w:tabs>
          <w:tab w:val="left" w:pos="4829"/>
        </w:tabs>
        <w:spacing w:before="144"/>
        <w:ind w:left="720"/>
        <w:jc w:val="both"/>
        <w:rPr>
          <w:rFonts w:ascii="Times New Roman" w:hAnsi="Times New Roman" w:cs="Times New Roman"/>
          <w:sz w:val="20"/>
          <w:szCs w:val="20"/>
          <w:shd w:val="clear" w:color="auto" w:fill="F9F9F9"/>
        </w:rPr>
      </w:pPr>
    </w:p>
    <w:p w:rsidR="000D0779" w:rsidRPr="00490E3E" w:rsidRDefault="000D0779" w:rsidP="000D0779">
      <w:pPr>
        <w:shd w:val="clear" w:color="auto" w:fill="FFFFFF"/>
        <w:tabs>
          <w:tab w:val="left" w:pos="4829"/>
        </w:tabs>
        <w:spacing w:before="144"/>
        <w:ind w:left="720"/>
        <w:jc w:val="both"/>
        <w:rPr>
          <w:rFonts w:ascii="Times New Roman" w:hAnsi="Times New Roman" w:cs="Times New Roman"/>
          <w:sz w:val="20"/>
          <w:szCs w:val="20"/>
          <w:shd w:val="clear" w:color="auto" w:fill="F9F9F9"/>
        </w:rPr>
      </w:pPr>
    </w:p>
    <w:p w:rsidR="000D0779" w:rsidRPr="00490E3E" w:rsidRDefault="000D0779" w:rsidP="000D0779">
      <w:pPr>
        <w:shd w:val="clear" w:color="auto" w:fill="FFFFFF"/>
        <w:tabs>
          <w:tab w:val="left" w:pos="4829"/>
        </w:tabs>
        <w:spacing w:before="144"/>
        <w:ind w:left="720"/>
        <w:jc w:val="both"/>
        <w:rPr>
          <w:rFonts w:ascii="Times New Roman" w:hAnsi="Times New Roman" w:cs="Times New Roman"/>
          <w:sz w:val="20"/>
          <w:szCs w:val="20"/>
          <w:shd w:val="clear" w:color="auto" w:fill="F9F9F9"/>
        </w:rPr>
      </w:pPr>
      <w:r w:rsidRPr="00490E3E">
        <w:rPr>
          <w:rFonts w:ascii="Times New Roman" w:hAnsi="Times New Roman" w:cs="Times New Roman"/>
          <w:sz w:val="20"/>
          <w:szCs w:val="20"/>
          <w:shd w:val="clear" w:color="auto" w:fill="F9F9F9"/>
        </w:rPr>
        <w:t xml:space="preserve">             Aceptado:  </w:t>
      </w:r>
      <w:r w:rsidRPr="00490E3E">
        <w:rPr>
          <w:rFonts w:ascii="Times New Roman" w:hAnsi="Times New Roman" w:cs="Times New Roman"/>
          <w:sz w:val="20"/>
          <w:szCs w:val="20"/>
          <w:shd w:val="clear" w:color="auto" w:fill="F9F9F9"/>
        </w:rPr>
        <w:tab/>
      </w:r>
      <w:r w:rsidRPr="00490E3E">
        <w:rPr>
          <w:rFonts w:ascii="Times New Roman" w:hAnsi="Times New Roman" w:cs="Times New Roman"/>
          <w:sz w:val="20"/>
          <w:szCs w:val="20"/>
          <w:shd w:val="clear" w:color="auto" w:fill="F9F9F9"/>
        </w:rPr>
        <w:tab/>
        <w:t xml:space="preserve">                    Aceptado:</w:t>
      </w:r>
    </w:p>
    <w:p w:rsidR="000D0779" w:rsidRPr="00490E3E" w:rsidRDefault="000D0779" w:rsidP="000D0779">
      <w:pPr>
        <w:jc w:val="both"/>
        <w:rPr>
          <w:rFonts w:ascii="Times New Roman" w:hAnsi="Times New Roman" w:cs="Times New Roman"/>
          <w:sz w:val="20"/>
          <w:szCs w:val="20"/>
          <w:shd w:val="clear" w:color="auto" w:fill="F9F9F9"/>
        </w:rPr>
      </w:pPr>
    </w:p>
    <w:p w:rsidR="000D0779" w:rsidRPr="00490E3E" w:rsidRDefault="000D0779" w:rsidP="000D0779">
      <w:pPr>
        <w:jc w:val="both"/>
        <w:rPr>
          <w:rFonts w:ascii="Times New Roman" w:hAnsi="Times New Roman" w:cs="Times New Roman"/>
          <w:sz w:val="20"/>
          <w:szCs w:val="20"/>
          <w:shd w:val="clear" w:color="auto" w:fill="F9F9F9"/>
        </w:rPr>
      </w:pPr>
    </w:p>
    <w:p w:rsidR="000D0779" w:rsidRPr="00490E3E" w:rsidRDefault="000D0779" w:rsidP="000D0779">
      <w:pPr>
        <w:jc w:val="both"/>
        <w:rPr>
          <w:rFonts w:ascii="Times New Roman" w:hAnsi="Times New Roman" w:cs="Times New Roman"/>
          <w:sz w:val="20"/>
          <w:szCs w:val="20"/>
          <w:shd w:val="clear" w:color="auto" w:fill="F9F9F9"/>
        </w:rPr>
      </w:pPr>
    </w:p>
    <w:p w:rsidR="000D0779" w:rsidRPr="00490E3E" w:rsidRDefault="000D0779" w:rsidP="000D0779">
      <w:pPr>
        <w:jc w:val="both"/>
        <w:rPr>
          <w:rFonts w:ascii="Times New Roman" w:hAnsi="Times New Roman" w:cs="Times New Roman"/>
          <w:b/>
          <w:sz w:val="20"/>
          <w:szCs w:val="20"/>
          <w:highlight w:val="yellow"/>
          <w:shd w:val="clear" w:color="auto" w:fill="F9F9F9"/>
        </w:rPr>
      </w:pPr>
      <w:r w:rsidRPr="00490E3E">
        <w:rPr>
          <w:rFonts w:ascii="Times New Roman" w:hAnsi="Times New Roman" w:cs="Times New Roman"/>
          <w:b/>
          <w:sz w:val="20"/>
          <w:szCs w:val="20"/>
          <w:highlight w:val="yellow"/>
          <w:shd w:val="clear" w:color="auto" w:fill="F9F9F9"/>
        </w:rPr>
        <w:t>EMPRESA ELÉCTRICA PÚBLICA ESTRATÉGICA</w:t>
      </w:r>
      <w:r w:rsidRPr="00490E3E">
        <w:rPr>
          <w:rFonts w:ascii="Times New Roman" w:hAnsi="Times New Roman" w:cs="Times New Roman"/>
          <w:b/>
          <w:sz w:val="20"/>
          <w:szCs w:val="20"/>
          <w:highlight w:val="yellow"/>
          <w:shd w:val="clear" w:color="auto" w:fill="F9F9F9"/>
        </w:rPr>
        <w:tab/>
      </w:r>
      <w:r w:rsidRPr="00490E3E">
        <w:rPr>
          <w:rFonts w:ascii="Times New Roman" w:hAnsi="Times New Roman" w:cs="Times New Roman"/>
          <w:b/>
          <w:sz w:val="20"/>
          <w:szCs w:val="20"/>
          <w:highlight w:val="yellow"/>
          <w:shd w:val="clear" w:color="auto" w:fill="F9F9F9"/>
        </w:rPr>
        <w:tab/>
      </w:r>
    </w:p>
    <w:p w:rsidR="000D0779" w:rsidRPr="00490E3E" w:rsidRDefault="000D0779" w:rsidP="000D0779">
      <w:pPr>
        <w:rPr>
          <w:rFonts w:ascii="Times New Roman" w:hAnsi="Times New Roman" w:cs="Times New Roman"/>
          <w:b/>
          <w:sz w:val="20"/>
          <w:szCs w:val="20"/>
          <w:highlight w:val="yellow"/>
          <w:shd w:val="clear" w:color="auto" w:fill="F9F9F9"/>
        </w:rPr>
      </w:pPr>
      <w:r w:rsidRPr="00490E3E">
        <w:rPr>
          <w:rFonts w:ascii="Times New Roman" w:hAnsi="Times New Roman" w:cs="Times New Roman"/>
          <w:b/>
          <w:sz w:val="20"/>
          <w:szCs w:val="20"/>
          <w:highlight w:val="yellow"/>
          <w:shd w:val="clear" w:color="auto" w:fill="F9F9F9"/>
        </w:rPr>
        <w:t>CORPORACIÓN NACIONAL DE ELECTRICIDAD</w:t>
      </w:r>
      <w:r w:rsidRPr="00490E3E">
        <w:rPr>
          <w:rFonts w:ascii="Times New Roman" w:hAnsi="Times New Roman" w:cs="Times New Roman"/>
          <w:sz w:val="20"/>
          <w:szCs w:val="20"/>
          <w:highlight w:val="yellow"/>
          <w:shd w:val="clear" w:color="auto" w:fill="F9F9F9"/>
        </w:rPr>
        <w:t xml:space="preserve">      </w:t>
      </w:r>
      <w:r w:rsidRPr="00490E3E">
        <w:rPr>
          <w:rFonts w:ascii="Times New Roman" w:hAnsi="Times New Roman" w:cs="Times New Roman"/>
          <w:sz w:val="20"/>
          <w:szCs w:val="20"/>
          <w:highlight w:val="yellow"/>
          <w:shd w:val="clear" w:color="auto" w:fill="F9F9F9"/>
        </w:rPr>
        <w:tab/>
      </w:r>
      <w:r w:rsidRPr="00490E3E">
        <w:rPr>
          <w:rFonts w:ascii="Times New Roman" w:hAnsi="Times New Roman" w:cs="Times New Roman"/>
          <w:b/>
          <w:sz w:val="20"/>
          <w:szCs w:val="20"/>
          <w:highlight w:val="yellow"/>
          <w:shd w:val="clear" w:color="auto" w:fill="F9F9F9"/>
        </w:rPr>
        <w:t>XXXXX XXXXXX XXXXXXXXXX</w:t>
      </w:r>
    </w:p>
    <w:p w:rsidR="000D0779" w:rsidRPr="00490E3E" w:rsidRDefault="000D0779" w:rsidP="000D0779">
      <w:pPr>
        <w:rPr>
          <w:rFonts w:ascii="Times New Roman" w:hAnsi="Times New Roman" w:cs="Times New Roman"/>
          <w:sz w:val="20"/>
          <w:szCs w:val="20"/>
          <w:highlight w:val="yellow"/>
          <w:shd w:val="clear" w:color="auto" w:fill="F9F9F9"/>
        </w:rPr>
      </w:pPr>
      <w:r w:rsidRPr="00490E3E">
        <w:rPr>
          <w:rFonts w:ascii="Times New Roman" w:hAnsi="Times New Roman" w:cs="Times New Roman"/>
          <w:sz w:val="20"/>
          <w:szCs w:val="20"/>
          <w:highlight w:val="yellow"/>
          <w:shd w:val="clear" w:color="auto" w:fill="F9F9F9"/>
        </w:rPr>
        <w:t>Ing</w:t>
      </w:r>
      <w:proofErr w:type="gramStart"/>
      <w:r w:rsidRPr="00490E3E">
        <w:rPr>
          <w:rFonts w:ascii="Times New Roman" w:hAnsi="Times New Roman" w:cs="Times New Roman"/>
          <w:sz w:val="20"/>
          <w:szCs w:val="20"/>
          <w:highlight w:val="yellow"/>
          <w:shd w:val="clear" w:color="auto" w:fill="F9F9F9"/>
        </w:rPr>
        <w:t>. …</w:t>
      </w:r>
      <w:proofErr w:type="gramEnd"/>
      <w:r w:rsidRPr="00490E3E">
        <w:rPr>
          <w:rFonts w:ascii="Times New Roman" w:hAnsi="Times New Roman" w:cs="Times New Roman"/>
          <w:sz w:val="20"/>
          <w:szCs w:val="20"/>
          <w:highlight w:val="yellow"/>
          <w:shd w:val="clear" w:color="auto" w:fill="F9F9F9"/>
        </w:rPr>
        <w:tab/>
      </w:r>
      <w:r w:rsidRPr="00490E3E">
        <w:rPr>
          <w:rFonts w:ascii="Times New Roman" w:hAnsi="Times New Roman" w:cs="Times New Roman"/>
          <w:sz w:val="20"/>
          <w:szCs w:val="20"/>
          <w:highlight w:val="yellow"/>
          <w:shd w:val="clear" w:color="auto" w:fill="F9F9F9"/>
        </w:rPr>
        <w:tab/>
      </w:r>
      <w:r w:rsidRPr="00490E3E">
        <w:rPr>
          <w:rFonts w:ascii="Times New Roman" w:hAnsi="Times New Roman" w:cs="Times New Roman"/>
          <w:sz w:val="20"/>
          <w:szCs w:val="20"/>
          <w:highlight w:val="yellow"/>
          <w:shd w:val="clear" w:color="auto" w:fill="F9F9F9"/>
        </w:rPr>
        <w:tab/>
      </w:r>
      <w:r w:rsidRPr="00490E3E">
        <w:rPr>
          <w:rFonts w:ascii="Times New Roman" w:hAnsi="Times New Roman" w:cs="Times New Roman"/>
          <w:sz w:val="20"/>
          <w:szCs w:val="20"/>
          <w:highlight w:val="yellow"/>
          <w:shd w:val="clear" w:color="auto" w:fill="F9F9F9"/>
        </w:rPr>
        <w:tab/>
      </w:r>
      <w:r w:rsidRPr="00490E3E">
        <w:rPr>
          <w:rFonts w:ascii="Times New Roman" w:hAnsi="Times New Roman" w:cs="Times New Roman"/>
          <w:sz w:val="20"/>
          <w:szCs w:val="20"/>
          <w:highlight w:val="yellow"/>
          <w:shd w:val="clear" w:color="auto" w:fill="F9F9F9"/>
        </w:rPr>
        <w:tab/>
        <w:t xml:space="preserve">                 </w:t>
      </w:r>
      <w:r w:rsidRPr="00490E3E">
        <w:rPr>
          <w:rFonts w:ascii="Times New Roman" w:hAnsi="Times New Roman" w:cs="Times New Roman"/>
          <w:sz w:val="20"/>
          <w:szCs w:val="20"/>
          <w:highlight w:val="yellow"/>
          <w:shd w:val="clear" w:color="auto" w:fill="F9F9F9"/>
        </w:rPr>
        <w:tab/>
      </w:r>
      <w:proofErr w:type="spellStart"/>
      <w:r w:rsidRPr="00490E3E">
        <w:rPr>
          <w:rFonts w:ascii="Times New Roman" w:hAnsi="Times New Roman" w:cs="Times New Roman"/>
          <w:sz w:val="20"/>
          <w:szCs w:val="20"/>
          <w:highlight w:val="yellow"/>
          <w:shd w:val="clear" w:color="auto" w:fill="F9F9F9"/>
        </w:rPr>
        <w:t>Xxxxxx</w:t>
      </w:r>
      <w:proofErr w:type="spellEnd"/>
      <w:r w:rsidRPr="00490E3E">
        <w:rPr>
          <w:rFonts w:ascii="Times New Roman" w:hAnsi="Times New Roman" w:cs="Times New Roman"/>
          <w:sz w:val="20"/>
          <w:szCs w:val="20"/>
          <w:highlight w:val="yellow"/>
          <w:shd w:val="clear" w:color="auto" w:fill="F9F9F9"/>
        </w:rPr>
        <w:t xml:space="preserve"> </w:t>
      </w:r>
      <w:proofErr w:type="spellStart"/>
      <w:r w:rsidRPr="00490E3E">
        <w:rPr>
          <w:rFonts w:ascii="Times New Roman" w:hAnsi="Times New Roman" w:cs="Times New Roman"/>
          <w:sz w:val="20"/>
          <w:szCs w:val="20"/>
          <w:highlight w:val="yellow"/>
          <w:shd w:val="clear" w:color="auto" w:fill="F9F9F9"/>
        </w:rPr>
        <w:t>Xxxxxxxxx</w:t>
      </w:r>
      <w:proofErr w:type="spellEnd"/>
      <w:r w:rsidRPr="00490E3E">
        <w:rPr>
          <w:rFonts w:ascii="Times New Roman" w:hAnsi="Times New Roman" w:cs="Times New Roman"/>
          <w:sz w:val="20"/>
          <w:szCs w:val="20"/>
          <w:highlight w:val="yellow"/>
          <w:shd w:val="clear" w:color="auto" w:fill="F9F9F9"/>
        </w:rPr>
        <w:t xml:space="preserve"> </w:t>
      </w:r>
    </w:p>
    <w:p w:rsidR="000D0779" w:rsidRPr="00490E3E" w:rsidRDefault="000D0779" w:rsidP="000D0779">
      <w:pPr>
        <w:rPr>
          <w:rFonts w:ascii="Times New Roman" w:hAnsi="Times New Roman" w:cs="Times New Roman"/>
          <w:b/>
          <w:sz w:val="20"/>
          <w:szCs w:val="20"/>
        </w:rPr>
      </w:pPr>
      <w:r w:rsidRPr="00490E3E">
        <w:rPr>
          <w:rFonts w:ascii="Times New Roman" w:hAnsi="Times New Roman" w:cs="Times New Roman"/>
          <w:b/>
          <w:sz w:val="20"/>
          <w:szCs w:val="20"/>
          <w:highlight w:val="yellow"/>
          <w:shd w:val="clear" w:color="auto" w:fill="F9F9F9"/>
        </w:rPr>
        <w:t>Gerente General</w:t>
      </w:r>
      <w:r w:rsidRPr="00490E3E">
        <w:rPr>
          <w:rFonts w:ascii="Times New Roman" w:hAnsi="Times New Roman" w:cs="Times New Roman"/>
          <w:sz w:val="20"/>
          <w:szCs w:val="20"/>
          <w:shd w:val="clear" w:color="auto" w:fill="F9F9F9"/>
        </w:rPr>
        <w:t xml:space="preserve">                             </w:t>
      </w:r>
      <w:r w:rsidRPr="00490E3E">
        <w:rPr>
          <w:rFonts w:ascii="Times New Roman" w:hAnsi="Times New Roman" w:cs="Times New Roman"/>
          <w:sz w:val="20"/>
          <w:szCs w:val="20"/>
          <w:shd w:val="clear" w:color="auto" w:fill="F9F9F9"/>
        </w:rPr>
        <w:tab/>
      </w:r>
      <w:r w:rsidRPr="00490E3E">
        <w:rPr>
          <w:rFonts w:ascii="Times New Roman" w:hAnsi="Times New Roman" w:cs="Times New Roman"/>
          <w:sz w:val="20"/>
          <w:szCs w:val="20"/>
          <w:shd w:val="clear" w:color="auto" w:fill="F9F9F9"/>
        </w:rPr>
        <w:tab/>
        <w:t xml:space="preserve">                     </w:t>
      </w:r>
      <w:proofErr w:type="spellStart"/>
      <w:r w:rsidRPr="00490E3E">
        <w:rPr>
          <w:rFonts w:ascii="Times New Roman" w:hAnsi="Times New Roman" w:cs="Times New Roman"/>
          <w:b/>
          <w:sz w:val="20"/>
          <w:szCs w:val="20"/>
          <w:highlight w:val="yellow"/>
          <w:shd w:val="clear" w:color="auto" w:fill="F9F9F9"/>
        </w:rPr>
        <w:t>Xxxxxxxxxxx</w:t>
      </w:r>
      <w:proofErr w:type="spellEnd"/>
      <w:r w:rsidRPr="00490E3E">
        <w:rPr>
          <w:rFonts w:ascii="Times New Roman" w:hAnsi="Times New Roman" w:cs="Times New Roman"/>
          <w:b/>
          <w:sz w:val="20"/>
          <w:szCs w:val="20"/>
          <w:shd w:val="clear" w:color="auto" w:fill="F9F9F9"/>
        </w:rPr>
        <w:t xml:space="preserve"> </w:t>
      </w:r>
      <w:r w:rsidRPr="00490E3E">
        <w:rPr>
          <w:rFonts w:ascii="Times New Roman" w:hAnsi="Times New Roman" w:cs="Times New Roman"/>
          <w:sz w:val="20"/>
          <w:szCs w:val="20"/>
          <w:shd w:val="clear" w:color="auto" w:fill="F9F9F9"/>
        </w:rPr>
        <w:t xml:space="preserve">                                           </w:t>
      </w:r>
    </w:p>
    <w:p w:rsidR="007136F7" w:rsidRDefault="007136F7"/>
    <w:sectPr w:rsidR="007136F7">
      <w:headerReference w:type="even" r:id="rId8"/>
      <w:headerReference w:type="default" r:id="rId9"/>
      <w:footerReference w:type="even" r:id="rId10"/>
      <w:footerReference w:type="default" r:id="rId11"/>
      <w:headerReference w:type="first" r:id="rId12"/>
      <w:footerReference w:type="first" r:id="rId13"/>
      <w:pgSz w:w="11900" w:h="16840"/>
      <w:pgMar w:top="2837" w:right="1977" w:bottom="1417" w:left="1985" w:header="0" w:footer="21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5CF" w:rsidRDefault="00F365CF">
      <w:pPr>
        <w:spacing w:after="0" w:line="240" w:lineRule="auto"/>
      </w:pPr>
      <w:r>
        <w:separator/>
      </w:r>
    </w:p>
  </w:endnote>
  <w:endnote w:type="continuationSeparator" w:id="0">
    <w:p w:rsidR="00F365CF" w:rsidRDefault="00F3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6F7" w:rsidRDefault="007136F7">
    <w:pPr>
      <w:pBdr>
        <w:top w:val="nil"/>
        <w:left w:val="nil"/>
        <w:bottom w:val="nil"/>
        <w:right w:val="nil"/>
        <w:between w:val="nil"/>
      </w:pBdr>
      <w:tabs>
        <w:tab w:val="center" w:pos="4252"/>
        <w:tab w:val="right" w:pos="8504"/>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6F7" w:rsidRDefault="00D15C77">
    <w:pPr>
      <w:pBdr>
        <w:top w:val="nil"/>
        <w:left w:val="nil"/>
        <w:bottom w:val="nil"/>
        <w:right w:val="nil"/>
        <w:between w:val="nil"/>
      </w:pBdr>
      <w:tabs>
        <w:tab w:val="center" w:pos="4252"/>
        <w:tab w:val="right" w:pos="8504"/>
      </w:tabs>
      <w:spacing w:after="0" w:line="240" w:lineRule="auto"/>
      <w:ind w:left="-1985"/>
      <w:rPr>
        <w:color w:val="000000"/>
        <w:sz w:val="24"/>
        <w:szCs w:val="24"/>
      </w:rPr>
    </w:pPr>
    <w:r>
      <w:rPr>
        <w:noProof/>
      </w:rPr>
      <w:drawing>
        <wp:anchor distT="0" distB="0" distL="0" distR="0" simplePos="0" relativeHeight="251658240" behindDoc="1" locked="0" layoutInCell="1" hidden="0" allowOverlap="1">
          <wp:simplePos x="0" y="0"/>
          <wp:positionH relativeFrom="column">
            <wp:posOffset>-1250950</wp:posOffset>
          </wp:positionH>
          <wp:positionV relativeFrom="paragraph">
            <wp:posOffset>1905</wp:posOffset>
          </wp:positionV>
          <wp:extent cx="7532040" cy="1499125"/>
          <wp:effectExtent l="0" t="0" r="0" b="635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532040" cy="1499125"/>
                  </a:xfrm>
                  <a:prstGeom prst="rect">
                    <a:avLst/>
                  </a:prstGeom>
                  <a:ln/>
                </pic:spPr>
              </pic:pic>
            </a:graphicData>
          </a:graphic>
          <wp14:sizeRelH relativeFrom="margin">
            <wp14:pctWidth>0</wp14:pctWidth>
          </wp14:sizeRelH>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6F7" w:rsidRDefault="007136F7">
    <w:pPr>
      <w:pBdr>
        <w:top w:val="nil"/>
        <w:left w:val="nil"/>
        <w:bottom w:val="nil"/>
        <w:right w:val="nil"/>
        <w:between w:val="nil"/>
      </w:pBdr>
      <w:tabs>
        <w:tab w:val="center" w:pos="4252"/>
        <w:tab w:val="right" w:pos="8504"/>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5CF" w:rsidRDefault="00F365CF">
      <w:pPr>
        <w:spacing w:after="0" w:line="240" w:lineRule="auto"/>
      </w:pPr>
      <w:r>
        <w:separator/>
      </w:r>
    </w:p>
  </w:footnote>
  <w:footnote w:type="continuationSeparator" w:id="0">
    <w:p w:rsidR="00F365CF" w:rsidRDefault="00F36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6F7" w:rsidRDefault="007136F7">
    <w:pPr>
      <w:pBdr>
        <w:top w:val="nil"/>
        <w:left w:val="nil"/>
        <w:bottom w:val="nil"/>
        <w:right w:val="nil"/>
        <w:between w:val="nil"/>
      </w:pBdr>
      <w:tabs>
        <w:tab w:val="center" w:pos="4252"/>
        <w:tab w:val="right" w:pos="8504"/>
      </w:tabs>
      <w:spacing w:after="0" w:line="240" w:lineRule="auto"/>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6F7" w:rsidRDefault="00D15C77">
    <w:pPr>
      <w:pBdr>
        <w:top w:val="nil"/>
        <w:left w:val="nil"/>
        <w:bottom w:val="nil"/>
        <w:right w:val="nil"/>
        <w:between w:val="nil"/>
      </w:pBdr>
      <w:tabs>
        <w:tab w:val="center" w:pos="4252"/>
        <w:tab w:val="right" w:pos="8504"/>
        <w:tab w:val="right" w:pos="8498"/>
      </w:tabs>
      <w:spacing w:after="0" w:line="240" w:lineRule="auto"/>
      <w:ind w:left="-1985"/>
      <w:rPr>
        <w:color w:val="000000"/>
        <w:sz w:val="24"/>
        <w:szCs w:val="24"/>
      </w:rPr>
    </w:pPr>
    <w:r>
      <w:rPr>
        <w:noProof/>
        <w:color w:val="000000"/>
        <w:sz w:val="24"/>
        <w:szCs w:val="24"/>
      </w:rPr>
      <w:drawing>
        <wp:inline distT="0" distB="0" distL="0" distR="0">
          <wp:extent cx="7493032" cy="1491361"/>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493032" cy="1491361"/>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6F7" w:rsidRDefault="007136F7">
    <w:pPr>
      <w:pBdr>
        <w:top w:val="nil"/>
        <w:left w:val="nil"/>
        <w:bottom w:val="nil"/>
        <w:right w:val="nil"/>
        <w:between w:val="nil"/>
      </w:pBdr>
      <w:tabs>
        <w:tab w:val="center" w:pos="4252"/>
        <w:tab w:val="right" w:pos="8504"/>
      </w:tabs>
      <w:spacing w:after="0" w:line="240" w:lineRule="auto"/>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97308"/>
    <w:multiLevelType w:val="hybridMultilevel"/>
    <w:tmpl w:val="792E40EE"/>
    <w:lvl w:ilvl="0" w:tplc="0C0A000F">
      <w:start w:val="1"/>
      <w:numFmt w:val="decimal"/>
      <w:lvlText w:val="%1."/>
      <w:lvlJc w:val="left"/>
      <w:pPr>
        <w:tabs>
          <w:tab w:val="num" w:pos="754"/>
        </w:tabs>
        <w:ind w:left="75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2D165F47"/>
    <w:multiLevelType w:val="hybridMultilevel"/>
    <w:tmpl w:val="D944AF3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7FBF16A1"/>
    <w:multiLevelType w:val="hybridMultilevel"/>
    <w:tmpl w:val="9ABA6B48"/>
    <w:lvl w:ilvl="0" w:tplc="0C0A000F">
      <w:start w:val="1"/>
      <w:numFmt w:val="decimal"/>
      <w:lvlText w:val="%1."/>
      <w:lvlJc w:val="left"/>
      <w:pPr>
        <w:tabs>
          <w:tab w:val="num" w:pos="725"/>
        </w:tabs>
        <w:ind w:left="72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6F7"/>
    <w:rsid w:val="000600A1"/>
    <w:rsid w:val="000D0779"/>
    <w:rsid w:val="001E1C18"/>
    <w:rsid w:val="007136F7"/>
    <w:rsid w:val="00913374"/>
    <w:rsid w:val="009B384E"/>
    <w:rsid w:val="00A5250F"/>
    <w:rsid w:val="00D15C77"/>
    <w:rsid w:val="00F05B40"/>
    <w:rsid w:val="00F365C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73CD57-66E5-4B71-96BD-0E7AD371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7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8C3FDF"/>
    <w:pPr>
      <w:tabs>
        <w:tab w:val="center" w:pos="4252"/>
        <w:tab w:val="right" w:pos="8504"/>
      </w:tabs>
      <w:spacing w:after="0" w:line="240" w:lineRule="auto"/>
    </w:pPr>
    <w:rPr>
      <w:sz w:val="24"/>
      <w:szCs w:val="24"/>
      <w:lang w:val="es-ES_tradnl"/>
    </w:rPr>
  </w:style>
  <w:style w:type="character" w:customStyle="1" w:styleId="EncabezadoCar">
    <w:name w:val="Encabezado Car"/>
    <w:basedOn w:val="Fuentedeprrafopredeter"/>
    <w:link w:val="Encabezado"/>
    <w:uiPriority w:val="99"/>
    <w:rsid w:val="008C3FDF"/>
  </w:style>
  <w:style w:type="paragraph" w:styleId="Piedepgina">
    <w:name w:val="footer"/>
    <w:basedOn w:val="Normal"/>
    <w:link w:val="PiedepginaCar"/>
    <w:uiPriority w:val="99"/>
    <w:unhideWhenUsed/>
    <w:rsid w:val="008C3FDF"/>
    <w:pPr>
      <w:tabs>
        <w:tab w:val="center" w:pos="4252"/>
        <w:tab w:val="right" w:pos="8504"/>
      </w:tabs>
      <w:spacing w:after="0" w:line="240" w:lineRule="auto"/>
    </w:pPr>
    <w:rPr>
      <w:sz w:val="24"/>
      <w:szCs w:val="24"/>
      <w:lang w:val="es-ES_tradnl"/>
    </w:rPr>
  </w:style>
  <w:style w:type="character" w:customStyle="1" w:styleId="PiedepginaCar">
    <w:name w:val="Pie de página Car"/>
    <w:basedOn w:val="Fuentedeprrafopredeter"/>
    <w:link w:val="Piedepgina"/>
    <w:uiPriority w:val="99"/>
    <w:rsid w:val="008C3FDF"/>
  </w:style>
  <w:style w:type="table" w:styleId="Tablaconcuadrcula">
    <w:name w:val="Table Grid"/>
    <w:basedOn w:val="Tablanormal"/>
    <w:uiPriority w:val="39"/>
    <w:rsid w:val="004C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4C35C3"/>
    <w:rPr>
      <w:color w:val="0563C1" w:themeColor="hyperlink"/>
      <w:u w:val="single"/>
    </w:rPr>
  </w:style>
  <w:style w:type="character" w:styleId="Hipervnculovisitado">
    <w:name w:val="FollowedHyperlink"/>
    <w:basedOn w:val="Fuentedeprrafopredeter"/>
    <w:uiPriority w:val="99"/>
    <w:semiHidden/>
    <w:unhideWhenUsed/>
    <w:rsid w:val="005C17E2"/>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SangradetextonormalCar">
    <w:name w:val="Sangría de texto normal Car"/>
    <w:link w:val="Sangradetextonormal"/>
    <w:semiHidden/>
    <w:rsid w:val="000D0779"/>
    <w:rPr>
      <w:rFonts w:ascii="Times New Roman" w:eastAsia="Times New Roman" w:hAnsi="Times New Roman"/>
      <w:sz w:val="24"/>
      <w:szCs w:val="24"/>
      <w:lang w:eastAsia="ar-SA"/>
    </w:rPr>
  </w:style>
  <w:style w:type="paragraph" w:styleId="Sangradetextonormal">
    <w:name w:val="Body Text Indent"/>
    <w:basedOn w:val="Normal"/>
    <w:link w:val="SangradetextonormalCar"/>
    <w:semiHidden/>
    <w:rsid w:val="000D0779"/>
    <w:pPr>
      <w:suppressAutoHyphens/>
      <w:spacing w:after="120" w:line="240" w:lineRule="auto"/>
      <w:ind w:left="283"/>
    </w:pPr>
    <w:rPr>
      <w:rFonts w:ascii="Times New Roman" w:eastAsia="Times New Roman" w:hAnsi="Times New Roman"/>
      <w:sz w:val="24"/>
      <w:szCs w:val="24"/>
      <w:lang w:eastAsia="ar-SA"/>
    </w:rPr>
  </w:style>
  <w:style w:type="character" w:customStyle="1" w:styleId="SangradetextonormalCar1">
    <w:name w:val="Sangría de texto normal Car1"/>
    <w:basedOn w:val="Fuentedeprrafopredeter"/>
    <w:uiPriority w:val="99"/>
    <w:semiHidden/>
    <w:rsid w:val="000D0779"/>
  </w:style>
  <w:style w:type="paragraph" w:styleId="Textoindependiente3">
    <w:name w:val="Body Text 3"/>
    <w:basedOn w:val="Normal"/>
    <w:link w:val="Textoindependiente3Car"/>
    <w:uiPriority w:val="99"/>
    <w:semiHidden/>
    <w:unhideWhenUsed/>
    <w:rsid w:val="000D0779"/>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semiHidden/>
    <w:rsid w:val="000D0779"/>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3QqkjxHiDYgdEPR3Tqi1GoHmA==">CgMxLjA4AHIhMUJiVHhzUVdwOWpQbW9CeUdBSFBHWkZaejJubkhPejVJ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3014</Words>
  <Characters>16578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Oscar Xavier Añazco Hidalgo</cp:lastModifiedBy>
  <cp:revision>4</cp:revision>
  <dcterms:created xsi:type="dcterms:W3CDTF">2024-05-02T13:47:00Z</dcterms:created>
  <dcterms:modified xsi:type="dcterms:W3CDTF">2025-05-28T13:15:00Z</dcterms:modified>
</cp:coreProperties>
</file>